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spacing w:before="120" w:beforeAutospacing="0" w:after="120" w:afterAutospacing="0" w:line="360" w:lineRule="auto"/>
        <w:rPr>
          <w:rFonts w:ascii="黑体" w:hAnsi="黑体" w:eastAsia="黑体"/>
          <w:b/>
          <w:color w:val="auto"/>
          <w:highlight w:val="none"/>
        </w:rPr>
      </w:pPr>
      <w:r>
        <w:rPr>
          <w:rFonts w:ascii="黑体" w:hAnsi="黑体" w:eastAsia="黑体"/>
          <w:b/>
          <w:color w:val="auto"/>
          <w:highlight w:val="none"/>
        </w:rPr>
      </w:r>
      <w:r/>
    </w:p>
    <w:p>
      <w:pPr>
        <w:pStyle w:val="720"/>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82"/>
        <w:ind w:firstLine="0"/>
        <w:jc w:val="center"/>
        <w:widowControl w:val="off"/>
        <w:rPr>
          <w:color w:val="auto"/>
          <w:highlight w:val="none"/>
        </w:rPr>
      </w:pPr>
      <w:r>
        <w:rPr>
          <w:rFonts w:hint="eastAsia" w:ascii="方正小标宋_GBK" w:hAnsi="方正小标宋_GBK" w:eastAsia="方正小标宋_GBK" w:cs="方正小标宋_GBK"/>
          <w:color w:val="auto"/>
          <w:sz w:val="84"/>
          <w:highlight w:val="none"/>
        </w:rPr>
        <w:t xml:space="preserve">单一来源采购文件</w:t>
      </w:r>
      <w:r/>
    </w:p>
    <w:p>
      <w:pPr>
        <w:pStyle w:val="720"/>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20"/>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20"/>
        <w:ind w:firstLine="1084"/>
        <w:jc w:val="center"/>
        <w:spacing w:before="120" w:beforeAutospacing="0" w:after="120" w:afterAutospacing="0" w:line="360" w:lineRule="auto"/>
        <w:rPr>
          <w:rFonts w:ascii="Arial" w:hAnsi="Arial" w:cs="Arial"/>
          <w:b/>
          <w:color w:val="auto"/>
          <w:sz w:val="36"/>
          <w:szCs w:val="32"/>
          <w:highlight w:val="none"/>
        </w:rPr>
      </w:pPr>
      <w:r>
        <w:rPr>
          <w:rFonts w:ascii="Arial" w:hAnsi="Arial" w:cs="Arial"/>
          <w:b/>
          <w:color w:val="auto"/>
          <w:sz w:val="36"/>
          <w:szCs w:val="32"/>
          <w:highlight w:val="none"/>
        </w:rPr>
      </w:r>
      <w:r/>
    </w:p>
    <w:p>
      <w:pPr>
        <w:pStyle w:val="982"/>
        <w:ind w:left="0" w:firstLine="0"/>
        <w:jc w:val="center"/>
        <w:widowControl w:val="off"/>
        <w:rPr>
          <w:rFonts w:hint="eastAsia"/>
          <w:color w:val="auto"/>
          <w:sz w:val="32"/>
          <w:highlight w:val="none"/>
        </w:rPr>
      </w:pPr>
      <w:r>
        <w:rPr>
          <w:rFonts w:hint="eastAsia"/>
          <w:color w:val="auto"/>
          <w:sz w:val="32"/>
          <w:highlight w:val="none"/>
        </w:rPr>
        <w:t xml:space="preserve">项目编号：JSZC-320900-JSHY-D2025-0425</w:t>
      </w:r>
      <w:r/>
    </w:p>
    <w:p>
      <w:pPr>
        <w:pStyle w:val="982"/>
        <w:ind w:left="0" w:firstLine="0"/>
        <w:jc w:val="center"/>
        <w:widowControl w:val="off"/>
        <w:rPr>
          <w:rFonts w:hint="eastAsia"/>
          <w:color w:val="auto"/>
          <w:sz w:val="32"/>
          <w:highlight w:val="none"/>
        </w:rPr>
      </w:pPr>
      <w:r>
        <w:rPr>
          <w:rFonts w:hint="eastAsia"/>
          <w:color w:val="auto"/>
          <w:sz w:val="32"/>
          <w:highlight w:val="none"/>
        </w:rPr>
        <w:t xml:space="preserve">代理机构编号：</w:t>
      </w:r>
      <w:r>
        <w:rPr>
          <w:rFonts w:hint="eastAsia"/>
          <w:color w:val="auto"/>
          <w:sz w:val="32"/>
          <w:highlight w:val="none"/>
          <w:lang w:val="en-US" w:eastAsia="zh-CN"/>
        </w:rPr>
        <w:t xml:space="preserve">1009-2541HOLLY64D</w:t>
      </w:r>
      <w:r/>
    </w:p>
    <w:p>
      <w:pPr>
        <w:pStyle w:val="982"/>
        <w:ind w:left="0" w:firstLine="0"/>
        <w:jc w:val="center"/>
        <w:widowControl w:val="off"/>
        <w:rPr>
          <w:rFonts w:hint="eastAsia" w:eastAsia="宋体"/>
          <w:color w:val="auto"/>
          <w:sz w:val="32"/>
          <w:highlight w:val="none"/>
          <w:lang w:eastAsia="zh-CN"/>
        </w:rPr>
      </w:pPr>
      <w:r>
        <w:rPr>
          <w:rFonts w:hint="eastAsia"/>
          <w:color w:val="auto"/>
          <w:sz w:val="32"/>
          <w:highlight w:val="none"/>
        </w:rPr>
        <w:t xml:space="preserve">项目名称：</w:t>
      </w:r>
      <w:r>
        <w:rPr>
          <w:rFonts w:hint="eastAsia"/>
          <w:color w:val="auto"/>
          <w:sz w:val="32"/>
          <w:highlight w:val="none"/>
          <w:lang w:eastAsia="zh-CN"/>
        </w:rPr>
        <w:t xml:space="preserve">盐城市第一人民医院达芬奇手术机器人维保服务采购项目</w:t>
      </w:r>
      <w:r/>
    </w:p>
    <w:p>
      <w:pPr>
        <w:pStyle w:val="982"/>
        <w:ind w:firstLine="1050"/>
        <w:widowControl w:val="off"/>
        <w:rPr>
          <w:rFonts w:asciiTheme="minorEastAsia" w:hAnsiTheme="minorEastAsia" w:eastAsiaTheme="minorEastAsia" w:cstheme="minorEastAsia"/>
          <w:color w:val="auto"/>
          <w:sz w:val="32"/>
          <w:highlight w:val="none"/>
        </w:rPr>
      </w:pPr>
      <w:r>
        <w:rPr>
          <w:rFonts w:asciiTheme="minorEastAsia" w:hAnsiTheme="minorEastAsia" w:eastAsiaTheme="minorEastAsia" w:cstheme="minorEastAsia"/>
          <w:color w:val="auto"/>
          <w:sz w:val="32"/>
          <w:highlight w:val="none"/>
        </w:rPr>
      </w:r>
      <w:r/>
    </w:p>
    <w:p>
      <w:pPr>
        <w:pStyle w:val="720"/>
        <w:ind w:firstLine="2249"/>
        <w:spacing w:before="120" w:beforeAutospacing="0" w:after="120" w:afterAutospacing="0" w:line="360" w:lineRule="auto"/>
        <w:rPr>
          <w:color w:val="auto"/>
          <w:highlight w:val="none"/>
        </w:rPr>
      </w:pPr>
      <w:r>
        <w:rPr>
          <w:color w:val="auto"/>
          <w:highlight w:val="none"/>
        </w:rPr>
      </w:r>
      <w:r/>
    </w:p>
    <w:p>
      <w:pPr>
        <w:pStyle w:val="720"/>
        <w:ind w:firstLine="2249"/>
        <w:spacing w:before="120" w:beforeAutospacing="0" w:after="120" w:afterAutospacing="0" w:line="360" w:lineRule="auto"/>
        <w:rPr>
          <w:rFonts w:ascii="Times New Roman" w:hAnsi="Times New Roman"/>
          <w:b/>
          <w:color w:val="auto"/>
          <w:sz w:val="30"/>
          <w:szCs w:val="30"/>
          <w:highlight w:val="none"/>
        </w:rPr>
      </w:pPr>
      <w:r>
        <w:rPr>
          <w:rFonts w:ascii="Times New Roman" w:hAnsi="Times New Roman"/>
          <w:b/>
          <w:color w:val="auto"/>
          <w:sz w:val="30"/>
          <w:szCs w:val="30"/>
          <w:highlight w:val="none"/>
        </w:rPr>
      </w:r>
      <w:r/>
    </w:p>
    <w:p>
      <w:pPr>
        <w:pStyle w:val="720"/>
        <w:ind w:firstLine="2249"/>
        <w:spacing w:before="120" w:beforeAutospacing="0" w:after="120" w:afterAutospacing="0" w:line="360" w:lineRule="auto"/>
        <w:rPr>
          <w:rFonts w:ascii="Times New Roman" w:hAnsi="Times New Roman"/>
          <w:b/>
          <w:color w:val="auto"/>
          <w:sz w:val="30"/>
          <w:szCs w:val="30"/>
          <w:highlight w:val="none"/>
        </w:rPr>
      </w:pPr>
      <w:r>
        <w:rPr>
          <w:rFonts w:ascii="Times New Roman" w:hAnsi="Times New Roman"/>
          <w:b/>
          <w:color w:val="auto"/>
          <w:sz w:val="30"/>
          <w:szCs w:val="30"/>
          <w:highlight w:val="none"/>
        </w:rPr>
      </w:r>
      <w:r/>
    </w:p>
    <w:p>
      <w:pPr>
        <w:pStyle w:val="720"/>
        <w:ind w:firstLine="2249"/>
        <w:spacing w:before="120" w:beforeAutospacing="0" w:after="120" w:afterAutospacing="0" w:line="360" w:lineRule="auto"/>
        <w:rPr>
          <w:rFonts w:ascii="Times New Roman" w:hAnsi="Times New Roman"/>
          <w:b/>
          <w:color w:val="auto"/>
          <w:sz w:val="30"/>
          <w:szCs w:val="30"/>
          <w:highlight w:val="none"/>
        </w:rPr>
      </w:pPr>
      <w:r>
        <w:rPr>
          <w:rFonts w:ascii="Times New Roman" w:hAnsi="Times New Roman"/>
          <w:b/>
          <w:color w:val="auto"/>
          <w:sz w:val="30"/>
          <w:szCs w:val="30"/>
          <w:highlight w:val="none"/>
        </w:rPr>
      </w:r>
      <w:r/>
    </w:p>
    <w:p>
      <w:pPr>
        <w:pStyle w:val="720"/>
        <w:ind w:firstLine="964"/>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20"/>
        <w:jc w:val="center"/>
        <w:spacing w:before="120" w:beforeAutospacing="0" w:after="120" w:afterAutospacing="0" w:line="360" w:lineRule="auto"/>
        <w:rPr>
          <w:rFonts w:hint="eastAsia" w:ascii="Arial" w:hAnsi="Arial" w:eastAsia="宋体"/>
          <w:color w:val="auto"/>
          <w:sz w:val="32"/>
          <w:highlight w:val="none"/>
          <w:lang w:eastAsia="zh-CN"/>
        </w:rPr>
      </w:pPr>
      <w:r>
        <w:rPr>
          <w:rFonts w:hint="eastAsia" w:ascii="Arial" w:hAnsi="Arial" w:eastAsia="宋体"/>
          <w:color w:val="auto"/>
          <w:sz w:val="32"/>
          <w:highlight w:val="none"/>
        </w:rPr>
        <w:t xml:space="preserve">采购单位：</w:t>
      </w:r>
      <w:r>
        <w:rPr>
          <w:rFonts w:hint="eastAsia" w:ascii="Arial" w:hAnsi="Arial" w:eastAsia="宋体"/>
          <w:color w:val="auto"/>
          <w:sz w:val="32"/>
          <w:highlight w:val="none"/>
          <w:lang w:eastAsia="zh-CN"/>
        </w:rPr>
        <w:t xml:space="preserve">盐城市第一人民医院</w:t>
      </w:r>
      <w:r/>
    </w:p>
    <w:p>
      <w:pPr>
        <w:pStyle w:val="720"/>
        <w:ind w:firstLine="4160"/>
        <w:jc w:val="both"/>
        <w:spacing w:before="120" w:beforeAutospacing="0" w:after="120" w:afterAutospacing="0"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2025年</w:t>
      </w:r>
      <w:r>
        <w:rPr>
          <w:rFonts w:hint="eastAsia" w:ascii="宋体" w:hAnsi="宋体" w:eastAsia="宋体" w:cs="宋体"/>
          <w:color w:val="auto"/>
          <w:sz w:val="32"/>
          <w:highlight w:val="none"/>
          <w:lang w:val="en-US" w:eastAsia="zh-CN"/>
        </w:rPr>
        <w:t xml:space="preserve">11</w:t>
      </w:r>
      <w:r>
        <w:rPr>
          <w:rFonts w:hint="eastAsia" w:ascii="宋体" w:hAnsi="宋体" w:eastAsia="宋体" w:cs="宋体"/>
          <w:color w:val="auto"/>
          <w:sz w:val="32"/>
          <w:highlight w:val="none"/>
        </w:rPr>
        <w:t xml:space="preserve">月</w:t>
      </w:r>
      <w:r/>
    </w:p>
    <w:p>
      <w:pPr>
        <w:pStyle w:val="720"/>
        <w:jc w:val="center"/>
        <w:spacing w:before="120" w:beforeAutospacing="0" w:after="120" w:afterAutospacing="0" w:line="360" w:lineRule="auto"/>
        <w:rPr>
          <w:rFonts w:ascii="Times New Roman" w:hAnsi="Times New Roman"/>
          <w:color w:val="auto"/>
          <w:sz w:val="21"/>
          <w:szCs w:val="21"/>
          <w:highlight w:val="none"/>
        </w:rPr>
      </w:pPr>
      <w:r>
        <w:rPr>
          <w:color w:val="auto"/>
          <w:highlight w:val="none"/>
        </w:rPr>
        <w:t xml:space="preserve"> </w:t>
      </w:r>
      <w:r/>
    </w:p>
    <w:p>
      <w:pPr>
        <w:rPr>
          <w:color w:val="auto"/>
          <w:highlight w:val="none"/>
        </w:rPr>
      </w:pPr>
      <w:r>
        <w:rPr>
          <w:color w:val="auto"/>
          <w:highlight w:val="none"/>
        </w:rPr>
      </w:r>
      <w:r/>
    </w:p>
    <w:p>
      <w:pPr>
        <w:pStyle w:val="720"/>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6938516"/>
      <w:r/>
      <w:bookmarkStart w:id="1" w:name="_Toc20823272"/>
      <w:r/>
      <w:bookmarkStart w:id="2" w:name="_Toc513029200"/>
      <w:r/>
      <w:bookmarkStart w:id="3" w:name="_Toc479757206"/>
      <w:r/>
      <w:bookmarkStart w:id="4" w:name="_Toc120614210"/>
      <w:r/>
      <w:bookmarkStart w:id="5" w:name="_Toc523127445"/>
      <w:r>
        <w:rPr>
          <w:rFonts w:ascii="黑体" w:hAnsi="宋体" w:eastAsia="黑体" w:cs="黑体"/>
          <w:color w:val="auto"/>
          <w:sz w:val="44"/>
          <w:szCs w:val="44"/>
          <w:highlight w:val="none"/>
        </w:rPr>
        <w:t xml:space="preserve">总  目  </w:t>
      </w:r>
      <w:r>
        <w:rPr>
          <w:rFonts w:ascii="黑体" w:hAnsi="宋体" w:eastAsia="黑体" w:cs="黑体"/>
          <w:color w:val="auto"/>
          <w:sz w:val="44"/>
          <w:szCs w:val="44"/>
          <w:highlight w:val="none"/>
        </w:rPr>
        <w:t xml:space="preserve">录</w:t>
      </w:r>
      <w:bookmarkEnd w:id="0"/>
      <w:r/>
      <w:bookmarkEnd w:id="1"/>
      <w:r/>
      <w:bookmarkEnd w:id="2"/>
      <w:r/>
      <w:bookmarkEnd w:id="3"/>
      <w:r/>
      <w:bookmarkEnd w:id="4"/>
      <w:r/>
      <w:bookmarkEnd w:id="5"/>
      <w:r/>
      <w:r/>
    </w:p>
    <w:p>
      <w:pPr>
        <w:pStyle w:val="982"/>
        <w:ind w:firstLine="0"/>
        <w:jc w:val="center"/>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第一章</w:t>
      </w:r>
      <w:r>
        <w:rPr>
          <w:rFonts w:ascii="宋体" w:hAnsi="宋体" w:cs="宋体"/>
          <w:color w:val="auto"/>
          <w:sz w:val="32"/>
          <w:szCs w:val="32"/>
          <w:highlight w:val="none"/>
        </w:rPr>
        <w:t xml:space="preserve">  </w:t>
      </w:r>
      <w:r>
        <w:rPr>
          <w:rFonts w:hint="eastAsia" w:ascii="宋体" w:hAnsi="宋体" w:cs="宋体"/>
          <w:color w:val="auto"/>
          <w:sz w:val="32"/>
          <w:szCs w:val="32"/>
          <w:highlight w:val="none"/>
        </w:rPr>
        <w:t xml:space="preserve"> 单一来源采购邀请………………………………1</w:t>
      </w:r>
      <w:r/>
    </w:p>
    <w:p>
      <w:pPr>
        <w:pStyle w:val="982"/>
        <w:ind w:firstLine="0"/>
        <w:jc w:val="center"/>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第二章   供应商须知………………………………………</w:t>
      </w:r>
      <w:r>
        <w:rPr>
          <w:rFonts w:hint="eastAsia" w:ascii="宋体" w:hAnsi="宋体" w:cs="宋体"/>
          <w:color w:val="auto"/>
          <w:sz w:val="32"/>
          <w:szCs w:val="32"/>
          <w:highlight w:val="none"/>
          <w:lang w:val="en-US" w:eastAsia="zh-CN"/>
        </w:rPr>
        <w:t xml:space="preserve">5</w:t>
      </w:r>
      <w:r/>
    </w:p>
    <w:p>
      <w:pPr>
        <w:pStyle w:val="982"/>
        <w:ind w:firstLine="0"/>
        <w:jc w:val="center"/>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第三章   合同文本……………………………………… 1</w:t>
      </w:r>
      <w:r>
        <w:rPr>
          <w:rFonts w:hint="eastAsia" w:ascii="宋体" w:hAnsi="宋体" w:cs="宋体"/>
          <w:color w:val="auto"/>
          <w:sz w:val="32"/>
          <w:szCs w:val="32"/>
          <w:highlight w:val="none"/>
          <w:lang w:val="en-US" w:eastAsia="zh-CN"/>
        </w:rPr>
        <w:t xml:space="preserve">8</w:t>
      </w:r>
      <w:r/>
    </w:p>
    <w:p>
      <w:pPr>
        <w:pStyle w:val="982"/>
        <w:ind w:firstLine="0"/>
        <w:jc w:val="center"/>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第四章   采购需求……………………………………… </w:t>
      </w:r>
      <w:r>
        <w:rPr>
          <w:rFonts w:ascii="宋体" w:hAnsi="宋体" w:cs="宋体"/>
          <w:color w:val="auto"/>
          <w:sz w:val="32"/>
          <w:szCs w:val="32"/>
          <w:highlight w:val="none"/>
        </w:rPr>
        <w:t xml:space="preserve">2</w:t>
      </w:r>
      <w:r>
        <w:rPr>
          <w:rFonts w:hint="eastAsia" w:ascii="宋体" w:hAnsi="宋体" w:cs="宋体"/>
          <w:color w:val="auto"/>
          <w:sz w:val="32"/>
          <w:szCs w:val="32"/>
          <w:highlight w:val="none"/>
          <w:lang w:val="en-US" w:eastAsia="zh-CN"/>
        </w:rPr>
        <w:t xml:space="preserve">2</w:t>
      </w:r>
      <w:r/>
    </w:p>
    <w:p>
      <w:pPr>
        <w:pStyle w:val="982"/>
        <w:ind w:firstLine="0"/>
        <w:jc w:val="center"/>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第五章   响应文件格式………………………………… 2</w:t>
      </w:r>
      <w:r>
        <w:rPr>
          <w:rFonts w:hint="eastAsia" w:ascii="宋体" w:hAnsi="宋体" w:cs="宋体"/>
          <w:color w:val="auto"/>
          <w:sz w:val="32"/>
          <w:szCs w:val="32"/>
          <w:highlight w:val="none"/>
          <w:lang w:val="en-US" w:eastAsia="zh-CN"/>
        </w:rPr>
        <w:t xml:space="preserve">4</w:t>
      </w:r>
      <w:r/>
    </w:p>
    <w:p>
      <w:pPr>
        <w:pStyle w:val="720"/>
        <w:jc w:val="both"/>
        <w:spacing w:beforeAutospacing="0" w:afterAutospacing="0"/>
        <w:rPr>
          <w:color w:val="auto"/>
          <w:highlight w:val="none"/>
        </w:rPr>
      </w:pPr>
      <w:r>
        <w:rPr>
          <w:color w:val="auto"/>
          <w:highlight w:val="none"/>
        </w:rPr>
        <w:t xml:space="preserve"> </w:t>
      </w:r>
      <w:r/>
    </w:p>
    <w:p>
      <w:pPr>
        <w:pStyle w:val="678"/>
        <w:ind w:firstLine="2200"/>
        <w:jc w:val="both"/>
        <w:rPr>
          <w:rFonts w:hint="default" w:ascii="方正小标宋_GBK" w:hAnsi="方正小标宋_GBK" w:eastAsia="方正小标宋_GBK" w:cs="方正小标宋_GBK"/>
          <w:b w:val="0"/>
          <w:bCs w:val="0"/>
          <w:color w:val="auto"/>
          <w:sz w:val="44"/>
          <w:szCs w:val="44"/>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default" w:ascii="方正小标宋_GBK" w:hAnsi="方正小标宋_GBK" w:eastAsia="方正小标宋_GBK" w:cs="方正小标宋_GBK"/>
          <w:b w:val="0"/>
          <w:bCs w:val="0"/>
          <w:color w:val="auto"/>
          <w:sz w:val="44"/>
          <w:szCs w:val="44"/>
          <w:highlight w:val="none"/>
        </w:rPr>
      </w:r>
      <w:r/>
    </w:p>
    <w:p>
      <w:pPr>
        <w:pStyle w:val="678"/>
        <w:ind w:firstLine="2200"/>
        <w:jc w:val="both"/>
        <w:rPr>
          <w:rFonts w:hint="eastAsia" w:ascii="宋体" w:hAnsi="宋体" w:eastAsia="宋体"/>
          <w:color w:val="auto"/>
          <w:highlight w:val="none"/>
        </w:rPr>
      </w:pPr>
      <w:r>
        <w:rPr>
          <w:rFonts w:ascii="方正小标宋_GBK" w:hAnsi="方正小标宋_GBK" w:eastAsia="方正小标宋_GBK" w:cs="方正小标宋_GBK"/>
          <w:b w:val="0"/>
          <w:bCs w:val="0"/>
          <w:color w:val="auto"/>
          <w:sz w:val="44"/>
          <w:szCs w:val="44"/>
          <w:highlight w:val="none"/>
        </w:rPr>
        <w:t xml:space="preserve">第一章  单一来源采购邀请</w:t>
      </w:r>
      <w:r/>
    </w:p>
    <w:p>
      <w:pPr>
        <w:pStyle w:val="720"/>
        <w:ind w:firstLine="480"/>
        <w:jc w:val="both"/>
        <w:spacing w:beforeAutospacing="0" w:afterAutospacing="0" w:line="500" w:lineRule="exact"/>
        <w:widowControl w:val="off"/>
        <w:rPr>
          <w:rFonts w:cs="宋体"/>
          <w:color w:val="auto"/>
          <w:sz w:val="24"/>
          <w:szCs w:val="24"/>
          <w:highlight w:val="none"/>
        </w:rPr>
      </w:pPr>
      <w:r>
        <w:rPr>
          <w:rFonts w:hint="eastAsia" w:ascii="宋体" w:hAnsi="宋体" w:eastAsia="宋体"/>
          <w:color w:val="auto"/>
          <w:highlight w:val="none"/>
        </w:rPr>
        <w:t xml:space="preserve">受</w:t>
      </w:r>
      <w:r>
        <w:rPr>
          <w:rFonts w:hint="eastAsia" w:ascii="宋体" w:hAnsi="宋体" w:eastAsia="宋体"/>
          <w:b/>
          <w:bCs/>
          <w:color w:val="auto"/>
          <w:highlight w:val="none"/>
          <w:lang w:eastAsia="zh-CN"/>
        </w:rPr>
        <w:t xml:space="preserve">盐城市第一人民医院</w:t>
      </w:r>
      <w:r>
        <w:rPr>
          <w:rFonts w:hint="eastAsia" w:ascii="宋体" w:hAnsi="宋体" w:eastAsia="宋体"/>
          <w:color w:val="auto"/>
          <w:highlight w:val="none"/>
        </w:rPr>
        <w:t xml:space="preserve">的委托，</w:t>
      </w:r>
      <w:r>
        <w:rPr>
          <w:rFonts w:hint="eastAsia" w:ascii="宋体" w:hAnsi="宋体" w:eastAsia="宋体"/>
          <w:color w:val="auto"/>
          <w:highlight w:val="none"/>
          <w:lang w:eastAsia="zh-CN"/>
        </w:rPr>
        <w:t xml:space="preserve">江苏弘业国际技术工程有限公司</w:t>
      </w:r>
      <w:r>
        <w:rPr>
          <w:rFonts w:hint="eastAsia" w:ascii="宋体" w:hAnsi="宋体" w:eastAsia="宋体"/>
          <w:color w:val="auto"/>
          <w:highlight w:val="none"/>
        </w:rPr>
        <w:t xml:space="preserve">就</w:t>
      </w:r>
      <w:r>
        <w:rPr>
          <w:rFonts w:hint="eastAsia" w:ascii="宋体" w:hAnsi="宋体" w:eastAsia="宋体"/>
          <w:b/>
          <w:bCs/>
          <w:color w:val="auto"/>
          <w:highlight w:val="none"/>
          <w:lang w:eastAsia="zh-CN"/>
        </w:rPr>
        <w:t xml:space="preserve">盐城市第一人民医院达芬奇手术机器人维保服务采购项目</w:t>
      </w:r>
      <w:r>
        <w:rPr>
          <w:rFonts w:hint="eastAsia" w:ascii="宋体" w:hAnsi="宋体" w:eastAsia="宋体"/>
          <w:color w:val="auto"/>
          <w:highlight w:val="none"/>
        </w:rPr>
        <w:t xml:space="preserve">进行单一来源采购。</w:t>
      </w:r>
      <w:bookmarkStart w:id="6" w:name="_Hlk24379207"/>
      <w:r/>
      <w:bookmarkStart w:id="7" w:name="_Toc38985263"/>
      <w:r/>
      <w:bookmarkStart w:id="8" w:name="_Toc28359079"/>
      <w:r/>
      <w:bookmarkStart w:id="9" w:name="_Toc35393621"/>
      <w:r/>
      <w:bookmarkStart w:id="10" w:name="_Toc35393790"/>
      <w:r/>
      <w:bookmarkStart w:id="11" w:name="_Toc28359002"/>
      <w:r/>
      <w:r/>
    </w:p>
    <w:p>
      <w:pPr>
        <w:pStyle w:val="678"/>
        <w:ind w:firstLine="482"/>
        <w:jc w:val="both"/>
        <w:keepLines/>
        <w:keepNext/>
        <w:spacing w:beforeAutospacing="0" w:afterAutospacing="0" w:line="500" w:lineRule="exact"/>
        <w:widowControl w:val="off"/>
        <w:rPr>
          <w:rFonts w:hint="default" w:cs="宋体"/>
          <w:color w:val="auto"/>
          <w:sz w:val="24"/>
          <w:szCs w:val="24"/>
          <w:highlight w:val="none"/>
        </w:rPr>
      </w:pPr>
      <w:r>
        <w:rPr>
          <w:rFonts w:cs="宋体"/>
          <w:color w:val="auto"/>
          <w:sz w:val="24"/>
          <w:szCs w:val="24"/>
          <w:highlight w:val="none"/>
        </w:rPr>
        <w:t xml:space="preserve">一、项目基本情况</w:t>
      </w:r>
      <w:bookmarkEnd w:id="6"/>
      <w:r/>
      <w:bookmarkEnd w:id="7"/>
      <w:r/>
      <w:bookmarkEnd w:id="8"/>
      <w:r/>
      <w:bookmarkEnd w:id="9"/>
      <w:r/>
      <w:bookmarkEnd w:id="10"/>
      <w:r/>
      <w:bookmarkEnd w:id="11"/>
      <w:r/>
      <w:r/>
    </w:p>
    <w:p>
      <w:pPr>
        <w:pStyle w:val="720"/>
        <w:ind w:firstLine="480"/>
        <w:jc w:val="both"/>
        <w:spacing w:beforeAutospacing="0" w:afterAutospacing="0" w:line="500" w:lineRule="exact"/>
        <w:widowControl w:val="off"/>
        <w:rPr>
          <w:rFonts w:hint="eastAsia" w:ascii="宋体" w:hAnsi="宋体" w:eastAsia="宋体" w:cs="仿宋"/>
          <w:color w:val="auto"/>
          <w:szCs w:val="28"/>
          <w:highlight w:val="none"/>
        </w:rPr>
      </w:pPr>
      <w:r/>
      <w:bookmarkStart w:id="12" w:name="_Toc35393622"/>
      <w:r/>
      <w:bookmarkStart w:id="13" w:name="_Toc28359080"/>
      <w:r/>
      <w:bookmarkStart w:id="14" w:name="_Toc38985264"/>
      <w:r/>
      <w:bookmarkStart w:id="15" w:name="_Toc35393791"/>
      <w:r/>
      <w:bookmarkStart w:id="16" w:name="_Toc28359003"/>
      <w:r>
        <w:rPr>
          <w:rFonts w:hint="eastAsia" w:ascii="宋体" w:hAnsi="宋体" w:eastAsia="宋体" w:cs="仿宋"/>
          <w:color w:val="auto"/>
          <w:szCs w:val="28"/>
          <w:highlight w:val="none"/>
        </w:rPr>
        <w:t xml:space="preserve">1.项目编号：JSZC-320900-JSHY-D2025-0425</w:t>
      </w:r>
      <w:r/>
    </w:p>
    <w:p>
      <w:pPr>
        <w:pStyle w:val="720"/>
        <w:ind w:firstLine="480"/>
        <w:jc w:val="both"/>
        <w:spacing w:beforeAutospacing="0" w:afterAutospacing="0" w:line="500" w:lineRule="exact"/>
        <w:widowControl w:val="off"/>
        <w:rPr>
          <w:rFonts w:hint="eastAsia" w:ascii="宋体" w:hAnsi="宋体" w:eastAsia="宋体" w:cs="仿宋"/>
          <w:color w:val="auto"/>
          <w:szCs w:val="28"/>
          <w:highlight w:val="none"/>
          <w:lang w:eastAsia="zh-CN"/>
        </w:rPr>
      </w:pPr>
      <w:r>
        <w:rPr>
          <w:rFonts w:hint="eastAsia" w:ascii="宋体" w:hAnsi="宋体" w:eastAsia="宋体" w:cs="仿宋"/>
          <w:color w:val="auto"/>
          <w:szCs w:val="28"/>
          <w:highlight w:val="none"/>
        </w:rPr>
        <w:t xml:space="preserve">2.项目名称：</w:t>
      </w:r>
      <w:r>
        <w:rPr>
          <w:rFonts w:hint="eastAsia" w:ascii="宋体" w:hAnsi="宋体" w:eastAsia="宋体" w:cs="仿宋"/>
          <w:color w:val="auto"/>
          <w:szCs w:val="28"/>
          <w:highlight w:val="none"/>
          <w:lang w:eastAsia="zh-CN"/>
        </w:rPr>
        <w:t xml:space="preserve">盐城市第一人民医院达芬奇手术机器人维保服务采购项目</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3.采购方式：单一来源采购</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4.预算金额：</w:t>
      </w:r>
      <w:r>
        <w:rPr>
          <w:rFonts w:hint="eastAsia" w:ascii="宋体" w:hAnsi="宋体" w:eastAsia="宋体" w:cs="仿宋"/>
          <w:color w:val="auto"/>
          <w:szCs w:val="28"/>
          <w:highlight w:val="none"/>
          <w:lang w:val="en-US" w:eastAsia="zh-CN"/>
        </w:rPr>
        <w:t xml:space="preserve">341</w:t>
      </w:r>
      <w:r>
        <w:rPr>
          <w:rFonts w:ascii="宋体" w:hAnsi="宋体" w:eastAsia="宋体" w:cs="仿宋"/>
          <w:color w:val="auto"/>
          <w:szCs w:val="28"/>
          <w:highlight w:val="none"/>
        </w:rPr>
        <w:t xml:space="preserve">万元</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5.最高限价：</w:t>
      </w:r>
      <w:r>
        <w:rPr>
          <w:rFonts w:hint="eastAsia" w:ascii="宋体" w:hAnsi="宋体" w:eastAsia="宋体" w:cs="仿宋"/>
          <w:color w:val="auto"/>
          <w:szCs w:val="28"/>
          <w:highlight w:val="none"/>
          <w:lang w:val="en-US" w:eastAsia="zh-CN"/>
        </w:rPr>
        <w:t xml:space="preserve">341</w:t>
      </w:r>
      <w:r>
        <w:rPr>
          <w:rFonts w:hint="eastAsia" w:ascii="宋体" w:hAnsi="宋体" w:eastAsia="宋体" w:cs="仿宋"/>
          <w:color w:val="auto"/>
          <w:szCs w:val="28"/>
          <w:highlight w:val="none"/>
        </w:rPr>
        <w:t xml:space="preserve">万</w:t>
      </w:r>
      <w:r>
        <w:rPr>
          <w:rFonts w:ascii="宋体" w:hAnsi="宋体" w:eastAsia="宋体" w:cs="仿宋"/>
          <w:color w:val="auto"/>
          <w:szCs w:val="28"/>
          <w:highlight w:val="none"/>
        </w:rPr>
        <w:t xml:space="preserve">元</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ascii="宋体" w:hAnsi="宋体" w:eastAsia="宋体" w:cs="仿宋"/>
          <w:color w:val="auto"/>
          <w:szCs w:val="28"/>
          <w:highlight w:val="none"/>
        </w:rPr>
        <w:t xml:space="preserve">6</w:t>
      </w:r>
      <w:r>
        <w:rPr>
          <w:rFonts w:hint="eastAsia" w:ascii="宋体" w:hAnsi="宋体" w:eastAsia="宋体" w:cs="仿宋"/>
          <w:color w:val="auto"/>
          <w:szCs w:val="28"/>
          <w:highlight w:val="none"/>
        </w:rPr>
        <w:t xml:space="preserve">.采购需求（简介）：</w:t>
      </w:r>
      <w:bookmarkStart w:id="17" w:name="OLE_LINK3"/>
      <w:r>
        <w:rPr>
          <w:rFonts w:hint="eastAsia" w:ascii="宋体" w:hAnsi="宋体" w:eastAsia="宋体" w:cs="仿宋"/>
          <w:color w:val="auto"/>
          <w:szCs w:val="28"/>
          <w:highlight w:val="none"/>
          <w:lang w:eastAsia="zh-CN"/>
        </w:rPr>
        <w:t xml:space="preserve">盐城市第一人民医院达芬奇手术机器人维保服务采购项目</w:t>
      </w:r>
      <w:r>
        <w:rPr>
          <w:rFonts w:hint="eastAsia" w:ascii="宋体" w:hAnsi="宋体" w:eastAsia="宋体" w:cs="仿宋"/>
          <w:color w:val="auto"/>
          <w:szCs w:val="28"/>
          <w:highlight w:val="none"/>
        </w:rPr>
        <w:t xml:space="preserve">，（详细内容见本单一来源文件第四章）。</w:t>
      </w:r>
      <w:bookmarkEnd w:id="17"/>
      <w:r/>
      <w:r/>
    </w:p>
    <w:p>
      <w:pPr>
        <w:pStyle w:val="720"/>
        <w:ind w:firstLine="480"/>
        <w:jc w:val="both"/>
        <w:spacing w:beforeAutospacing="0" w:afterAutospacing="0" w:line="500" w:lineRule="exact"/>
        <w:rPr>
          <w:rFonts w:ascii="宋体" w:hAnsi="宋体" w:cs="宋体"/>
          <w:bCs/>
          <w:color w:val="auto"/>
          <w:highlight w:val="none"/>
        </w:rPr>
      </w:pPr>
      <w:r>
        <w:rPr>
          <w:rFonts w:ascii="宋体" w:hAnsi="宋体" w:eastAsia="宋体" w:cs="仿宋"/>
          <w:color w:val="auto"/>
          <w:szCs w:val="28"/>
          <w:highlight w:val="none"/>
        </w:rPr>
        <w:t xml:space="preserve">7</w:t>
      </w:r>
      <w:r>
        <w:rPr>
          <w:rFonts w:hint="eastAsia" w:ascii="宋体" w:hAnsi="宋体" w:eastAsia="宋体" w:cs="仿宋"/>
          <w:color w:val="auto"/>
          <w:szCs w:val="28"/>
          <w:highlight w:val="none"/>
        </w:rPr>
        <w:t xml:space="preserve">.</w:t>
      </w:r>
      <w:r>
        <w:rPr>
          <w:rFonts w:hint="eastAsia" w:ascii="宋体" w:hAnsi="宋体" w:eastAsia="宋体" w:cs="仿宋"/>
          <w:color w:val="auto"/>
          <w:szCs w:val="28"/>
          <w:highlight w:val="none"/>
          <w:lang w:val="en-US" w:eastAsia="zh-CN"/>
        </w:rPr>
        <w:t xml:space="preserve">服务</w:t>
      </w:r>
      <w:r>
        <w:rPr>
          <w:rFonts w:hint="eastAsia" w:ascii="宋体" w:hAnsi="宋体" w:eastAsia="宋体" w:cs="仿宋"/>
          <w:color w:val="auto"/>
          <w:szCs w:val="28"/>
          <w:highlight w:val="none"/>
        </w:rPr>
        <w:t xml:space="preserve">期限：</w:t>
      </w:r>
      <w:r>
        <w:rPr>
          <w:rFonts w:hint="eastAsia" w:ascii="宋体" w:hAnsi="宋体" w:eastAsia="宋体" w:cs="仿宋"/>
          <w:color w:val="auto"/>
          <w:szCs w:val="28"/>
          <w:highlight w:val="none"/>
          <w:lang w:val="en-US" w:eastAsia="zh-CN"/>
        </w:rPr>
        <w:t xml:space="preserve">2年</w:t>
      </w:r>
      <w:r>
        <w:rPr>
          <w:rFonts w:ascii="宋体" w:hAnsi="宋体" w:cs="宋体"/>
          <w:bCs/>
          <w:color w:val="auto"/>
          <w:highlight w:val="none"/>
        </w:rPr>
        <w:t xml:space="preserve">。</w:t>
      </w:r>
      <w:r>
        <w:rPr>
          <w:rFonts w:ascii="宋体" w:hAnsi="宋体" w:eastAsia="宋体" w:cs="仿宋"/>
          <w:color w:val="auto"/>
          <w:szCs w:val="28"/>
          <w:highlight w:val="none"/>
        </w:rPr>
        <w:t xml:space="preserve">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ascii="宋体" w:hAnsi="宋体" w:eastAsia="宋体" w:cs="仿宋"/>
          <w:color w:val="auto"/>
          <w:szCs w:val="28"/>
          <w:highlight w:val="none"/>
        </w:rPr>
        <w:t xml:space="preserve">8</w:t>
      </w:r>
      <w:r>
        <w:rPr>
          <w:rFonts w:hint="eastAsia" w:ascii="宋体" w:hAnsi="宋体" w:eastAsia="宋体" w:cs="仿宋"/>
          <w:color w:val="auto"/>
          <w:szCs w:val="28"/>
          <w:highlight w:val="none"/>
        </w:rPr>
        <w:t xml:space="preserve">.本项目不接受联合体参与单一来源采购活动。</w:t>
      </w:r>
      <w:r/>
    </w:p>
    <w:p>
      <w:pPr>
        <w:pStyle w:val="678"/>
        <w:ind w:firstLine="482"/>
        <w:jc w:val="both"/>
        <w:keepLines/>
        <w:keepNext/>
        <w:spacing w:beforeAutospacing="0" w:afterAutospacing="0" w:line="500" w:lineRule="exact"/>
        <w:widowControl w:val="off"/>
        <w:rPr>
          <w:rFonts w:hint="default" w:cs="宋体"/>
          <w:color w:val="auto"/>
          <w:sz w:val="24"/>
          <w:szCs w:val="24"/>
          <w:highlight w:val="none"/>
        </w:rPr>
      </w:pPr>
      <w:r>
        <w:rPr>
          <w:rFonts w:cs="宋体"/>
          <w:color w:val="auto"/>
          <w:sz w:val="24"/>
          <w:szCs w:val="24"/>
          <w:highlight w:val="none"/>
        </w:rPr>
        <w:t xml:space="preserve">二、</w:t>
      </w:r>
      <w:bookmarkEnd w:id="12"/>
      <w:r/>
      <w:bookmarkEnd w:id="13"/>
      <w:r/>
      <w:bookmarkEnd w:id="14"/>
      <w:r/>
      <w:bookmarkEnd w:id="15"/>
      <w:r/>
      <w:bookmarkEnd w:id="16"/>
      <w:r>
        <w:rPr>
          <w:rFonts w:cs="宋体"/>
          <w:color w:val="auto"/>
          <w:sz w:val="24"/>
          <w:szCs w:val="24"/>
          <w:highlight w:val="none"/>
        </w:rPr>
        <w:t xml:space="preserve">合格单一来源供应商资格要求</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1.满足《中华人民共和国政府采购法》第二十二条规定，并提供下列材料：</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1.1法人或者其他组织的营业执照等证明文件，自然人的身份证明；</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1.2上一年度的财务状况报表（成立不满一年无需提供）；</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1.3具备履行合同所必需的设备和专业技术能力的书面声明；</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1.4</w:t>
      </w:r>
      <w:bookmarkStart w:id="18" w:name="OLE_LINK15"/>
      <w:r/>
      <w:bookmarkStart w:id="19" w:name="OLE_LINK14"/>
      <w:r>
        <w:rPr>
          <w:rFonts w:hint="eastAsia" w:ascii="宋体" w:hAnsi="宋体" w:eastAsia="宋体" w:cs="仿宋"/>
          <w:color w:val="auto"/>
          <w:szCs w:val="28"/>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8"/>
      <w:r/>
      <w:bookmarkEnd w:id="19"/>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1.5</w:t>
      </w:r>
      <w:bookmarkStart w:id="20" w:name="OLE_LINK17"/>
      <w:r/>
      <w:bookmarkStart w:id="21" w:name="OLE_LINK16"/>
      <w:r>
        <w:rPr>
          <w:rFonts w:hint="eastAsia" w:ascii="宋体" w:hAnsi="宋体" w:eastAsia="宋体" w:cs="仿宋"/>
          <w:color w:val="auto"/>
          <w:szCs w:val="28"/>
          <w:highlight w:val="none"/>
        </w:rPr>
        <w:t xml:space="preserve">参加政府采购活动前3年内在经营活动中没有重大违法记录的书面声明。</w:t>
      </w:r>
      <w:bookmarkEnd w:id="20"/>
      <w:r/>
      <w:bookmarkEnd w:id="21"/>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1.6</w:t>
      </w:r>
      <w:bookmarkStart w:id="22" w:name="OLE_LINK18"/>
      <w:r/>
      <w:bookmarkStart w:id="23" w:name="OLE_LINK19"/>
      <w:r>
        <w:rPr>
          <w:rFonts w:hint="eastAsia" w:ascii="宋体" w:hAnsi="宋体" w:eastAsia="宋体" w:cs="仿宋"/>
          <w:color w:val="auto"/>
          <w:szCs w:val="28"/>
          <w:highlight w:val="none"/>
        </w:rPr>
        <w:t xml:space="preserve">法律、行政法规规定的其他条件。</w:t>
      </w:r>
      <w:bookmarkEnd w:id="22"/>
      <w:r/>
      <w:bookmarkEnd w:id="23"/>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2.落实政府采购政策需满足的资格要求：</w:t>
      </w:r>
      <w:bookmarkStart w:id="24" w:name="OLE_LINK1"/>
      <w:r/>
      <w:bookmarkStart w:id="25" w:name="OLE_LINK2"/>
      <w:r>
        <w:rPr>
          <w:rFonts w:hint="eastAsia" w:ascii="宋体" w:hAnsi="宋体" w:eastAsia="宋体" w:cs="仿宋"/>
          <w:color w:val="auto"/>
          <w:szCs w:val="28"/>
          <w:highlight w:val="none"/>
        </w:rPr>
        <w:t xml:space="preserve">无</w:t>
      </w:r>
      <w:bookmarkEnd w:id="24"/>
      <w:r/>
      <w:bookmarkEnd w:id="25"/>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3.本项目的特定资格要求：</w:t>
      </w:r>
      <w:bookmarkStart w:id="26" w:name="OLE_LINK20"/>
      <w:r/>
      <w:bookmarkStart w:id="27" w:name="OLE_LINK21"/>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sectPr>
          <w:footerReference w:type="default" r:id="rId9"/>
          <w:footnotePr/>
          <w:endnotePr/>
          <w:type w:val="nextPage"/>
          <w:pgSz w:w="11906" w:h="16838" w:orient="portrait"/>
          <w:pgMar w:top="1440" w:right="1083" w:bottom="1440" w:left="1083" w:header="851" w:footer="992" w:gutter="0"/>
          <w:pgNumType w:start="1"/>
          <w:cols w:num="1" w:sep="0" w:space="0" w:equalWidth="1"/>
          <w:docGrid w:linePitch="360"/>
        </w:sectPr>
      </w:pPr>
      <w:r>
        <w:rPr>
          <w:rFonts w:ascii="宋体" w:hAnsi="宋体" w:eastAsia="宋体" w:cs="仿宋"/>
          <w:color w:val="auto"/>
          <w:szCs w:val="28"/>
          <w:highlight w:val="none"/>
        </w:rPr>
      </w:r>
      <w:r/>
    </w:p>
    <w:p>
      <w:pPr>
        <w:pStyle w:val="720"/>
        <w:ind w:firstLine="480"/>
        <w:jc w:val="both"/>
        <w:spacing w:beforeAutospacing="0" w:afterAutospacing="0" w:line="500" w:lineRule="exact"/>
        <w:widowControl w:val="off"/>
        <w:rPr>
          <w:highlight w:val="none"/>
        </w:rPr>
      </w:pPr>
      <w:r>
        <w:rPr>
          <w:rFonts w:ascii="宋体" w:hAnsi="宋体" w:eastAsia="宋体" w:cs="仿宋"/>
          <w:color w:val="auto"/>
          <w:szCs w:val="28"/>
          <w:highlight w:val="none"/>
        </w:rPr>
        <w:t xml:space="preserve">3.1</w:t>
      </w:r>
      <w:bookmarkStart w:id="28" w:name="OLE_LINK29"/>
      <w:r/>
      <w:bookmarkStart w:id="29" w:name="OLE_LINK28"/>
      <w:r>
        <w:rPr>
          <w:rFonts w:hint="eastAsia" w:ascii="宋体" w:hAnsi="宋体" w:eastAsia="宋体" w:cs="仿宋"/>
          <w:color w:val="auto"/>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bookmarkEnd w:id="26"/>
      <w:r/>
      <w:bookmarkEnd w:id="27"/>
      <w:r/>
      <w:bookmarkEnd w:id="28"/>
      <w:r/>
      <w:bookmarkEnd w:id="29"/>
      <w:r/>
      <w:r/>
    </w:p>
    <w:p>
      <w:pPr>
        <w:pStyle w:val="720"/>
        <w:ind w:firstLine="480"/>
        <w:jc w:val="both"/>
        <w:spacing w:beforeAutospacing="0" w:afterAutospacing="0" w:line="500" w:lineRule="exact"/>
        <w:widowControl w:val="off"/>
        <w:pBdr>
          <w:top w:val="none" w:color="000000" w:sz="4" w:space="0"/>
          <w:left w:val="none" w:color="000000" w:sz="4" w:space="0"/>
          <w:bottom w:val="none" w:color="000000" w:sz="4" w:space="0"/>
          <w:right w:val="none" w:color="000000" w:sz="4" w:space="0"/>
        </w:pBdr>
      </w:pPr>
      <w:r>
        <w:rPr>
          <w:rFonts w:hint="eastAsia" w:ascii="宋体" w:hAnsi="宋体" w:eastAsia="宋体" w:cs="仿宋"/>
          <w:color w:val="auto"/>
          <w:highlight w:val="none"/>
        </w:rPr>
        <w:t xml:space="preserve">3.2</w:t>
      </w:r>
      <w:r>
        <w:rPr>
          <w:rFonts w:hint="eastAsia" w:ascii="宋体" w:hAnsi="宋体" w:eastAsia="宋体" w:cs="仿宋"/>
          <w:color w:val="auto"/>
          <w:highlight w:val="none"/>
        </w:rPr>
        <w:t xml:space="preserve">单位负责人为同一人或者存在直接控股、管理关系的不同供应商，不得参加同一合同项下的政府采购活动（</w:t>
      </w:r>
      <w:r>
        <w:rPr>
          <w:rFonts w:hint="eastAsia" w:ascii="宋体" w:hAnsi="宋体" w:eastAsia="宋体" w:cs="仿宋"/>
          <w:color w:val="auto"/>
          <w:highlight w:val="none"/>
        </w:rPr>
        <w:t xml:space="preserve">自行承诺</w:t>
      </w:r>
      <w:r>
        <w:rPr>
          <w:rFonts w:hint="eastAsia" w:ascii="宋体" w:hAnsi="宋体" w:eastAsia="宋体" w:cs="仿宋"/>
          <w:color w:val="auto"/>
          <w:highlight w:val="none"/>
        </w:rPr>
        <w:t xml:space="preserve">）。</w:t>
      </w:r>
      <w:r>
        <w:rPr>
          <w:rFonts w:hint="eastAsia" w:ascii="宋体" w:hAnsi="宋体" w:eastAsia="宋体" w:cs="仿宋"/>
          <w:color w:val="auto"/>
          <w:highlight w:val="none"/>
        </w:rPr>
      </w:r>
      <w:r>
        <w:rPr>
          <w:sz w:val="22"/>
        </w:rPr>
      </w:r>
    </w:p>
    <w:p>
      <w:pPr>
        <w:pStyle w:val="1041"/>
        <w:ind w:firstLine="482"/>
        <w:spacing w:beforeAutospacing="0" w:afterAutospacing="0" w:line="500" w:lineRule="exact"/>
        <w:rPr>
          <w:color w:val="auto"/>
          <w:sz w:val="28"/>
          <w:highlight w:val="none"/>
        </w:rPr>
      </w:pPr>
      <w:r>
        <w:rPr>
          <w:rFonts w:hint="eastAsia" w:cs="宋体"/>
          <w:color w:val="auto"/>
          <w:sz w:val="24"/>
          <w:szCs w:val="24"/>
          <w:highlight w:val="none"/>
        </w:rPr>
        <w:t xml:space="preserve">三、获取单一来源文件</w:t>
      </w:r>
      <w:r/>
    </w:p>
    <w:p>
      <w:pPr>
        <w:pStyle w:val="1041"/>
        <w:ind w:firstLine="482"/>
        <w:spacing w:beforeAutospacing="0" w:afterAutospacing="0" w:line="500" w:lineRule="exact"/>
        <w:rPr>
          <w:rFonts w:hint="default" w:eastAsia="宋体" w:cs="宋体"/>
          <w:b w:val="0"/>
          <w:bCs w:val="0"/>
          <w:color w:val="auto"/>
          <w:sz w:val="24"/>
          <w:szCs w:val="24"/>
          <w:highlight w:val="none"/>
          <w:lang w:val="en-US" w:eastAsia="zh-CN"/>
        </w:rPr>
      </w:pPr>
      <w:r/>
      <w:bookmarkStart w:id="30" w:name="_Toc35393624"/>
      <w:r/>
      <w:bookmarkStart w:id="31" w:name="_Toc38985266"/>
      <w:r/>
      <w:bookmarkStart w:id="32" w:name="_Toc28359082"/>
      <w:r/>
      <w:bookmarkStart w:id="33" w:name="_Toc35393793"/>
      <w:r/>
      <w:bookmarkStart w:id="34" w:name="_Toc28359005"/>
      <w:r>
        <w:rPr>
          <w:rFonts w:hint="eastAsia" w:cs="宋体"/>
          <w:b w:val="0"/>
          <w:bCs w:val="0"/>
          <w:color w:val="auto"/>
          <w:sz w:val="24"/>
          <w:szCs w:val="24"/>
          <w:highlight w:val="none"/>
        </w:rPr>
        <w:t xml:space="preserve">1.</w:t>
      </w:r>
      <w:r>
        <w:rPr>
          <w:rFonts w:hint="eastAsia" w:cs="宋体"/>
          <w:b w:val="0"/>
          <w:bCs w:val="0"/>
          <w:color w:val="auto"/>
          <w:sz w:val="24"/>
          <w:szCs w:val="24"/>
          <w:highlight w:val="none"/>
        </w:rPr>
        <w:t xml:space="preserve">采购文件获取截止时间：</w:t>
      </w:r>
      <w:r>
        <w:rPr>
          <w:rFonts w:hint="eastAsia" w:cs="宋体"/>
          <w:b w:val="0"/>
          <w:bCs w:val="0"/>
          <w:color w:val="auto"/>
          <w:sz w:val="24"/>
          <w:szCs w:val="24"/>
          <w:highlight w:val="none"/>
        </w:rPr>
        <w:t xml:space="preserve">2025年</w:t>
      </w:r>
      <w:r>
        <w:rPr>
          <w:rFonts w:hint="eastAsia" w:cs="宋体"/>
          <w:b w:val="0"/>
          <w:bCs w:val="0"/>
          <w:color w:val="auto"/>
          <w:sz w:val="24"/>
          <w:szCs w:val="24"/>
          <w:highlight w:val="none"/>
          <w:lang w:val="en-US" w:eastAsia="zh-CN"/>
        </w:rPr>
        <w:t xml:space="preserve">11</w:t>
      </w:r>
      <w:r>
        <w:rPr>
          <w:rFonts w:hint="eastAsia" w:cs="宋体"/>
          <w:b w:val="0"/>
          <w:bCs w:val="0"/>
          <w:color w:val="auto"/>
          <w:sz w:val="24"/>
          <w:szCs w:val="24"/>
          <w:highlight w:val="none"/>
        </w:rPr>
        <w:t xml:space="preserve">月</w:t>
      </w:r>
      <w:r>
        <w:rPr>
          <w:rFonts w:hint="eastAsia" w:cs="宋体"/>
          <w:b w:val="0"/>
          <w:bCs w:val="0"/>
          <w:color w:val="auto"/>
          <w:sz w:val="24"/>
          <w:szCs w:val="24"/>
          <w:highlight w:val="none"/>
          <w:lang w:val="en-US" w:eastAsia="zh-CN"/>
        </w:rPr>
        <w:t xml:space="preserve">19</w:t>
      </w:r>
      <w:r>
        <w:rPr>
          <w:rFonts w:hint="eastAsia" w:cs="宋体"/>
          <w:b w:val="0"/>
          <w:bCs w:val="0"/>
          <w:color w:val="auto"/>
          <w:sz w:val="24"/>
          <w:szCs w:val="24"/>
          <w:highlight w:val="none"/>
        </w:rPr>
        <w:t xml:space="preserve">日</w:t>
      </w:r>
      <w:r>
        <w:rPr>
          <w:rFonts w:hint="eastAsia" w:cs="宋体"/>
          <w:b w:val="0"/>
          <w:bCs w:val="0"/>
          <w:color w:val="auto"/>
          <w:sz w:val="24"/>
          <w:szCs w:val="24"/>
          <w:highlight w:val="none"/>
          <w:lang w:val="en-US" w:eastAsia="zh-CN"/>
        </w:rPr>
        <w:t xml:space="preserve">17</w:t>
      </w:r>
      <w:r>
        <w:rPr>
          <w:rFonts w:hint="eastAsia" w:cs="宋体"/>
          <w:b w:val="0"/>
          <w:bCs w:val="0"/>
          <w:color w:val="auto"/>
          <w:sz w:val="24"/>
          <w:szCs w:val="24"/>
          <w:highlight w:val="none"/>
        </w:rPr>
        <w:t xml:space="preserve">:</w:t>
      </w:r>
      <w:r>
        <w:rPr>
          <w:rFonts w:hint="eastAsia" w:cs="宋体"/>
          <w:b w:val="0"/>
          <w:bCs w:val="0"/>
          <w:color w:val="auto"/>
          <w:sz w:val="24"/>
          <w:szCs w:val="24"/>
          <w:highlight w:val="none"/>
          <w:lang w:val="en-US" w:eastAsia="zh-CN"/>
        </w:rPr>
        <w:t xml:space="preserve">0</w:t>
      </w:r>
      <w:r>
        <w:rPr>
          <w:rFonts w:hint="eastAsia" w:cs="宋体"/>
          <w:b w:val="0"/>
          <w:bCs w:val="0"/>
          <w:color w:val="auto"/>
          <w:sz w:val="24"/>
          <w:szCs w:val="24"/>
          <w:highlight w:val="none"/>
        </w:rPr>
        <w:t xml:space="preserve">0时（北京时间）。</w:t>
      </w:r>
      <w:r>
        <w:rPr>
          <w:rFonts w:hint="eastAsia" w:cs="宋体"/>
          <w:b w:val="0"/>
          <w:bCs w:val="0"/>
          <w:color w:val="auto"/>
          <w:sz w:val="24"/>
          <w:szCs w:val="24"/>
          <w:highlight w:val="none"/>
          <w:lang w:val="en-US" w:eastAsia="zh-CN"/>
        </w:rPr>
        <w:t xml:space="preserve">  </w:t>
      </w:r>
      <w:r>
        <w:rPr>
          <w:rFonts w:hint="eastAsia" w:cs="宋体"/>
          <w:b w:val="0"/>
          <w:bCs w:val="0"/>
          <w:color w:val="auto"/>
          <w:sz w:val="24"/>
          <w:szCs w:val="24"/>
          <w:highlight w:val="none"/>
          <w:lang w:val="en-US" w:eastAsia="zh-CN"/>
        </w:rPr>
        <w:t xml:space="preserve">               </w:t>
      </w:r>
      <w:r/>
    </w:p>
    <w:p>
      <w:pPr>
        <w:pStyle w:val="1041"/>
        <w:ind w:firstLine="482"/>
        <w:spacing w:beforeAutospacing="0" w:afterAutospacing="0" w:line="500" w:lineRule="exact"/>
        <w:rPr>
          <w:rFonts w:hint="eastAsia" w:cs="宋体"/>
          <w:b w:val="0"/>
          <w:bCs w:val="0"/>
          <w:color w:val="auto"/>
          <w:sz w:val="24"/>
          <w:szCs w:val="24"/>
          <w:highlight w:val="none"/>
        </w:rPr>
      </w:pPr>
      <w:r>
        <w:rPr>
          <w:rFonts w:hint="eastAsia" w:cs="宋体"/>
          <w:b w:val="0"/>
          <w:bCs w:val="0"/>
          <w:color w:val="auto"/>
          <w:sz w:val="24"/>
          <w:szCs w:val="24"/>
          <w:highlight w:val="none"/>
        </w:rPr>
        <w:t xml:space="preserve">2.地点：“苏采云”系统内免费下载（投标人必须在苏采云系统中获取采购文件，方能参与政府采购项目）</w:t>
      </w:r>
      <w:r/>
    </w:p>
    <w:p>
      <w:pPr>
        <w:pStyle w:val="1041"/>
        <w:ind w:firstLine="482"/>
        <w:spacing w:beforeAutospacing="0" w:afterAutospacing="0" w:line="500" w:lineRule="exact"/>
        <w:rPr>
          <w:rFonts w:hint="eastAsia" w:cs="宋体"/>
          <w:b w:val="0"/>
          <w:bCs w:val="0"/>
          <w:color w:val="auto"/>
          <w:sz w:val="24"/>
          <w:szCs w:val="24"/>
          <w:highlight w:val="none"/>
        </w:rPr>
      </w:pPr>
      <w:r>
        <w:rPr>
          <w:rFonts w:hint="eastAsia" w:cs="宋体"/>
          <w:b w:val="0"/>
          <w:bCs w:val="0"/>
          <w:color w:val="auto"/>
          <w:sz w:val="24"/>
          <w:szCs w:val="24"/>
          <w:highlight w:val="none"/>
        </w:rPr>
        <w:t xml:space="preserve">3.方式：本项目采用网上注册登记方式</w:t>
      </w:r>
      <w:r/>
    </w:p>
    <w:p>
      <w:pPr>
        <w:pStyle w:val="1041"/>
        <w:ind w:firstLine="482"/>
        <w:spacing w:beforeAutospacing="0" w:afterAutospacing="0" w:line="500" w:lineRule="exact"/>
        <w:rPr>
          <w:rFonts w:hint="eastAsia" w:cs="宋体"/>
          <w:b w:val="0"/>
          <w:bCs w:val="0"/>
          <w:color w:val="auto"/>
          <w:sz w:val="24"/>
          <w:szCs w:val="24"/>
          <w:highlight w:val="none"/>
        </w:rPr>
      </w:pPr>
      <w:r>
        <w:rPr>
          <w:rFonts w:hint="eastAsia" w:cs="宋体"/>
          <w:b w:val="0"/>
          <w:bCs w:val="0"/>
          <w:color w:val="auto"/>
          <w:sz w:val="24"/>
          <w:szCs w:val="24"/>
          <w:highlight w:val="none"/>
        </w:rPr>
        <w:t xml:space="preserve">4.文件售价：免费。</w:t>
      </w:r>
      <w:bookmarkStart w:id="208" w:name="_GoBack"/>
      <w:r/>
      <w:bookmarkEnd w:id="208"/>
      <w:r/>
      <w:r/>
    </w:p>
    <w:p>
      <w:pPr>
        <w:pStyle w:val="1041"/>
        <w:ind w:firstLine="482"/>
        <w:spacing w:beforeAutospacing="0" w:afterAutospacing="0" w:line="500" w:lineRule="exact"/>
        <w:rPr>
          <w:rFonts w:cs="宋体"/>
          <w:color w:val="auto"/>
          <w:sz w:val="24"/>
          <w:szCs w:val="24"/>
          <w:highlight w:val="none"/>
        </w:rPr>
      </w:pPr>
      <w:r>
        <w:rPr>
          <w:rFonts w:hint="eastAsia" w:cs="宋体"/>
          <w:color w:val="auto"/>
          <w:sz w:val="24"/>
          <w:szCs w:val="24"/>
          <w:highlight w:val="none"/>
        </w:rPr>
        <w:t xml:space="preserve">四、提交</w:t>
      </w:r>
      <w:bookmarkEnd w:id="30"/>
      <w:r/>
      <w:bookmarkEnd w:id="31"/>
      <w:r>
        <w:rPr>
          <w:rFonts w:hint="eastAsia" w:cs="宋体"/>
          <w:color w:val="auto"/>
          <w:sz w:val="24"/>
          <w:szCs w:val="24"/>
          <w:highlight w:val="none"/>
        </w:rPr>
        <w:t xml:space="preserve">响应文件截止时间</w:t>
      </w:r>
      <w:bookmarkEnd w:id="32"/>
      <w:r/>
      <w:bookmarkEnd w:id="33"/>
      <w:r/>
      <w:bookmarkEnd w:id="34"/>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bookmarkStart w:id="35" w:name="_Toc28359008"/>
      <w:r/>
      <w:bookmarkStart w:id="36" w:name="_Toc28359085"/>
      <w:r/>
      <w:bookmarkStart w:id="37" w:name="_Toc35393796"/>
      <w:r/>
      <w:bookmarkStart w:id="38" w:name="_Toc38985269"/>
      <w:r/>
      <w:bookmarkStart w:id="39" w:name="_Toc35393627"/>
      <w:r>
        <w:rPr>
          <w:rFonts w:hint="eastAsia" w:ascii="宋体" w:hAnsi="宋体" w:eastAsia="宋体" w:cs="仿宋"/>
          <w:color w:val="auto"/>
          <w:szCs w:val="28"/>
          <w:highlight w:val="none"/>
        </w:rPr>
        <w:t xml:space="preserve">1.截止时间：</w:t>
      </w:r>
      <w:r>
        <w:rPr>
          <w:rFonts w:hint="eastAsia" w:ascii="宋体" w:hAnsi="宋体" w:eastAsia="宋体" w:cs="仿宋"/>
          <w:color w:val="auto"/>
          <w:szCs w:val="28"/>
          <w:highlight w:val="none"/>
          <w:u w:val="none"/>
        </w:rPr>
        <w:t xml:space="preserve">2025年</w:t>
      </w:r>
      <w:r>
        <w:rPr>
          <w:rFonts w:hint="eastAsia" w:ascii="宋体" w:hAnsi="宋体" w:eastAsia="宋体" w:cs="仿宋"/>
          <w:color w:val="auto"/>
          <w:szCs w:val="28"/>
          <w:highlight w:val="none"/>
          <w:u w:val="none"/>
          <w:lang w:val="en-US" w:eastAsia="zh-CN"/>
        </w:rPr>
        <w:t xml:space="preserve">11</w:t>
      </w:r>
      <w:r>
        <w:rPr>
          <w:rFonts w:hint="eastAsia" w:ascii="宋体" w:hAnsi="宋体" w:eastAsia="宋体" w:cs="仿宋"/>
          <w:color w:val="auto"/>
          <w:szCs w:val="28"/>
          <w:highlight w:val="none"/>
          <w:u w:val="none"/>
        </w:rPr>
        <w:t xml:space="preserve">月</w:t>
      </w:r>
      <w:r>
        <w:rPr>
          <w:rFonts w:hint="eastAsia" w:ascii="宋体" w:hAnsi="宋体" w:eastAsia="宋体" w:cs="仿宋"/>
          <w:color w:val="auto"/>
          <w:szCs w:val="28"/>
          <w:highlight w:val="none"/>
          <w:u w:val="none"/>
          <w:lang w:val="en-US" w:eastAsia="zh-CN"/>
        </w:rPr>
        <w:t xml:space="preserve">20</w:t>
      </w:r>
      <w:r>
        <w:rPr>
          <w:rFonts w:hint="eastAsia" w:ascii="宋体" w:hAnsi="宋体" w:eastAsia="宋体" w:cs="仿宋"/>
          <w:color w:val="auto"/>
          <w:szCs w:val="28"/>
          <w:highlight w:val="none"/>
          <w:u w:val="none"/>
        </w:rPr>
        <w:t xml:space="preserve">日</w:t>
      </w:r>
      <w:r>
        <w:rPr>
          <w:rFonts w:hint="eastAsia" w:ascii="宋体" w:hAnsi="宋体" w:eastAsia="宋体" w:cs="宋体"/>
          <w:color w:val="auto"/>
          <w:szCs w:val="28"/>
          <w:highlight w:val="none"/>
          <w:u w:val="none"/>
          <w:lang w:val="en-US" w:eastAsia="zh-CN"/>
        </w:rPr>
        <w:t xml:space="preserve">9</w:t>
      </w:r>
      <w:r>
        <w:rPr>
          <w:rFonts w:ascii="宋体" w:hAnsi="宋体" w:eastAsia="宋体" w:cs="宋体"/>
          <w:color w:val="auto"/>
          <w:szCs w:val="21"/>
          <w:highlight w:val="none"/>
          <w:u w:val="none"/>
        </w:rPr>
        <w:t xml:space="preserve">:</w:t>
      </w:r>
      <w:r>
        <w:rPr>
          <w:rFonts w:hint="eastAsia" w:ascii="宋体" w:hAnsi="宋体" w:eastAsia="宋体" w:cs="宋体"/>
          <w:color w:val="auto"/>
          <w:szCs w:val="21"/>
          <w:highlight w:val="none"/>
          <w:u w:val="none"/>
          <w:lang w:val="en-US" w:eastAsia="zh-CN"/>
        </w:rPr>
        <w:t xml:space="preserve">3</w:t>
      </w:r>
      <w:r>
        <w:rPr>
          <w:rFonts w:hint="eastAsia" w:ascii="宋体" w:hAnsi="宋体" w:eastAsia="宋体" w:cs="宋体"/>
          <w:color w:val="auto"/>
          <w:szCs w:val="21"/>
          <w:highlight w:val="none"/>
          <w:u w:val="none"/>
        </w:rPr>
        <w:t xml:space="preserve">0</w:t>
      </w:r>
      <w:r>
        <w:rPr>
          <w:rFonts w:ascii="宋体" w:hAnsi="宋体" w:eastAsia="宋体" w:cs="宋体"/>
          <w:color w:val="auto"/>
          <w:szCs w:val="28"/>
          <w:highlight w:val="none"/>
          <w:u w:val="none"/>
        </w:rPr>
        <w:t xml:space="preserve">时</w:t>
      </w:r>
      <w:r>
        <w:rPr>
          <w:rFonts w:hint="eastAsia" w:ascii="宋体" w:hAnsi="宋体" w:eastAsia="宋体" w:cs="仿宋"/>
          <w:color w:val="auto"/>
          <w:szCs w:val="28"/>
          <w:highlight w:val="none"/>
        </w:rPr>
        <w:t xml:space="preserve">（北京时间）。</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2.地点：“苏采云”政府采购交易系统网上开标大厅。</w:t>
      </w:r>
      <w:r/>
    </w:p>
    <w:p>
      <w:pPr>
        <w:pStyle w:val="1041"/>
        <w:ind w:firstLine="482"/>
        <w:spacing w:beforeAutospacing="0" w:afterAutospacing="0" w:line="500" w:lineRule="exact"/>
        <w:rPr>
          <w:rFonts w:cs="宋体"/>
          <w:color w:val="auto"/>
          <w:sz w:val="24"/>
          <w:szCs w:val="24"/>
          <w:highlight w:val="none"/>
        </w:rPr>
      </w:pPr>
      <w:r>
        <w:rPr>
          <w:rFonts w:hint="eastAsia" w:cs="宋体"/>
          <w:color w:val="auto"/>
          <w:sz w:val="24"/>
          <w:szCs w:val="24"/>
          <w:highlight w:val="none"/>
        </w:rPr>
        <w:t xml:space="preserve">五、其他</w:t>
      </w:r>
      <w:bookmarkEnd w:id="35"/>
      <w:r/>
      <w:bookmarkEnd w:id="36"/>
      <w:r/>
      <w:bookmarkEnd w:id="37"/>
      <w:r/>
      <w:bookmarkEnd w:id="38"/>
      <w:r/>
      <w:bookmarkEnd w:id="39"/>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bookmarkStart w:id="40" w:name="_Toc28359086"/>
      <w:r>
        <w:rPr>
          <w:rFonts w:hint="eastAsia" w:ascii="宋体" w:hAnsi="宋体" w:eastAsia="宋体" w:cs="仿宋"/>
          <w:color w:val="auto"/>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下载地址：在盐城市政府采购网点击【办事指南】-【供应商参与政府采购活动相关资料】。</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2.本次单一来源采购不收取投标保证金，不收取质量保证金。</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3.潜在供应商访问电子招标响应交易平台的网络地址和方法：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3.1潜在投标人访问“苏采云”系统方法：江苏省政府采购网首页-“苏采云”链接。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3.2采购文件（后缀名为“.kedt”）、供应商操作手册及政府采购客户端 工具可通过“苏采云”系统相应链接进行下载。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3.3采购代理机构将数据电文形式的采购文件加载至“苏采云”系统，供潜在供应商下载或者查阅。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3.4请潜在投标单位提前安装相应的控件（详见《“苏采云”系统供应商操作手册》）并使用谷歌浏览器登录“苏采云”系统参与不见面开评标。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如潜在投标人未按上述要求操作，将自行承担所产生的风险。</w:t>
      </w:r>
      <w:r/>
    </w:p>
    <w:p>
      <w:pPr>
        <w:pStyle w:val="1041"/>
        <w:ind w:firstLine="482"/>
        <w:spacing w:beforeAutospacing="0" w:afterAutospacing="0" w:line="500" w:lineRule="exact"/>
        <w:rPr>
          <w:rFonts w:cs="宋体"/>
          <w:color w:val="auto"/>
          <w:sz w:val="24"/>
          <w:szCs w:val="24"/>
          <w:highlight w:val="none"/>
        </w:rPr>
      </w:pPr>
      <w:r>
        <w:rPr>
          <w:rFonts w:hint="eastAsia" w:cs="宋体"/>
          <w:color w:val="auto"/>
          <w:sz w:val="24"/>
          <w:szCs w:val="24"/>
          <w:highlight w:val="none"/>
        </w:rPr>
        <w:t xml:space="preserve">六、凡对本次采购提出询问，请按以下方式联系</w:t>
      </w:r>
      <w:r/>
    </w:p>
    <w:p>
      <w:pPr>
        <w:pStyle w:val="720"/>
        <w:ind w:firstLine="482"/>
        <w:jc w:val="both"/>
        <w:spacing w:beforeAutospacing="0" w:afterAutospacing="0" w:line="500" w:lineRule="exact"/>
        <w:widowControl w:val="off"/>
        <w:rPr>
          <w:rFonts w:ascii="宋体" w:hAnsi="宋体" w:eastAsia="宋体" w:cs="仿宋"/>
          <w:b/>
          <w:bCs/>
          <w:color w:val="auto"/>
          <w:szCs w:val="28"/>
          <w:highlight w:val="none"/>
        </w:rPr>
      </w:pPr>
      <w:r>
        <w:rPr>
          <w:rFonts w:hint="eastAsia" w:ascii="宋体" w:hAnsi="宋体" w:eastAsia="宋体" w:cs="仿宋"/>
          <w:b/>
          <w:bCs/>
          <w:color w:val="auto"/>
          <w:szCs w:val="28"/>
          <w:highlight w:val="none"/>
        </w:rPr>
        <w:t xml:space="preserve">1.采购人信息</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名    称：</w:t>
      </w:r>
      <w:r>
        <w:rPr>
          <w:rFonts w:hint="eastAsia" w:ascii="宋体" w:hAnsi="宋体" w:eastAsia="宋体" w:cs="仿宋"/>
          <w:color w:val="auto"/>
          <w:szCs w:val="28"/>
          <w:highlight w:val="none"/>
          <w:lang w:eastAsia="zh-CN"/>
        </w:rPr>
        <w:t xml:space="preserve">盐城市第一人民医院</w:t>
      </w:r>
      <w:r>
        <w:rPr>
          <w:rFonts w:hint="eastAsia" w:ascii="宋体" w:hAnsi="宋体" w:eastAsia="宋体" w:cs="仿宋"/>
          <w:color w:val="auto"/>
          <w:szCs w:val="28"/>
          <w:highlight w:val="none"/>
        </w:rPr>
        <w:t xml:space="preserve">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地    址：盐城市亭湖区毓龙西路166号</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联 系 人：李老师</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联系方式：</w:t>
      </w:r>
      <w:bookmarkStart w:id="41" w:name="_Toc28359009"/>
      <w:r/>
      <w:bookmarkEnd w:id="41"/>
      <w:r>
        <w:rPr>
          <w:rFonts w:hint="eastAsia" w:ascii="宋体" w:hAnsi="宋体" w:eastAsia="宋体" w:cs="仿宋"/>
          <w:color w:val="auto"/>
          <w:szCs w:val="28"/>
          <w:highlight w:val="none"/>
        </w:rPr>
        <w:t xml:space="preserve">0515-88508946</w:t>
      </w:r>
      <w:r/>
    </w:p>
    <w:p>
      <w:pPr>
        <w:pStyle w:val="720"/>
        <w:ind w:firstLine="482"/>
        <w:jc w:val="both"/>
        <w:spacing w:beforeAutospacing="0" w:afterAutospacing="0" w:line="500" w:lineRule="exact"/>
        <w:widowControl w:val="off"/>
        <w:rPr>
          <w:rFonts w:ascii="宋体" w:hAnsi="宋体" w:eastAsia="宋体" w:cs="仿宋"/>
          <w:b/>
          <w:bCs/>
          <w:color w:val="auto"/>
          <w:szCs w:val="28"/>
          <w:highlight w:val="none"/>
        </w:rPr>
      </w:pPr>
      <w:r>
        <w:rPr>
          <w:rFonts w:hint="eastAsia" w:ascii="宋体" w:hAnsi="宋体" w:eastAsia="宋体" w:cs="仿宋"/>
          <w:b/>
          <w:bCs/>
          <w:color w:val="auto"/>
          <w:szCs w:val="28"/>
          <w:highlight w:val="none"/>
        </w:rPr>
        <w:t xml:space="preserve">2.采购代理机构信息</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名 称：</w:t>
      </w:r>
      <w:r>
        <w:rPr>
          <w:rFonts w:hint="eastAsia" w:ascii="宋体" w:hAnsi="宋体" w:eastAsia="宋体" w:cs="仿宋"/>
          <w:color w:val="auto"/>
          <w:szCs w:val="28"/>
          <w:highlight w:val="none"/>
          <w:lang w:eastAsia="zh-CN"/>
        </w:rPr>
        <w:t xml:space="preserve">江苏弘业国际技术工程有限公司</w:t>
      </w:r>
      <w:r>
        <w:rPr>
          <w:rFonts w:hint="eastAsia" w:ascii="宋体" w:hAnsi="宋体" w:eastAsia="宋体" w:cs="仿宋"/>
          <w:color w:val="auto"/>
          <w:szCs w:val="28"/>
          <w:highlight w:val="none"/>
        </w:rPr>
        <w:t xml:space="preserve"> </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地 址：南京市中华路50号弘业大厦</w:t>
      </w:r>
      <w:r>
        <w:rPr>
          <w:rFonts w:hint="eastAsia" w:ascii="宋体" w:hAnsi="宋体" w:eastAsia="宋体" w:cs="仿宋"/>
          <w:color w:val="auto"/>
          <w:szCs w:val="28"/>
          <w:highlight w:val="none"/>
          <w:lang w:val="en-US" w:eastAsia="zh-CN"/>
        </w:rPr>
        <w:t xml:space="preserve">1</w:t>
      </w:r>
      <w:r>
        <w:rPr>
          <w:rFonts w:hint="eastAsia" w:ascii="宋体" w:hAnsi="宋体" w:eastAsia="宋体" w:cs="仿宋"/>
          <w:color w:val="auto"/>
          <w:szCs w:val="28"/>
          <w:highlight w:val="none"/>
        </w:rPr>
        <w:t xml:space="preserve">0楼</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联系人：</w:t>
      </w:r>
      <w:r>
        <w:rPr>
          <w:rFonts w:hint="eastAsia" w:ascii="宋体" w:hAnsi="宋体" w:eastAsia="宋体" w:cs="仿宋"/>
          <w:color w:val="auto"/>
          <w:szCs w:val="28"/>
          <w:highlight w:val="none"/>
          <w:lang w:val="en-US" w:eastAsia="zh-CN"/>
        </w:rPr>
        <w:t xml:space="preserve">徐老师（项目负责人）</w:t>
      </w:r>
      <w:r>
        <w:rPr>
          <w:rFonts w:hint="eastAsia" w:ascii="宋体" w:hAnsi="宋体" w:eastAsia="宋体" w:cs="仿宋"/>
          <w:color w:val="auto"/>
          <w:szCs w:val="28"/>
          <w:highlight w:val="none"/>
        </w:rPr>
        <w:t xml:space="preserve">    </w:t>
      </w:r>
      <w:r>
        <w:rPr>
          <w:rFonts w:hint="eastAsia" w:ascii="宋体" w:hAnsi="宋体" w:eastAsia="宋体" w:cs="仿宋"/>
          <w:color w:val="auto"/>
          <w:szCs w:val="28"/>
          <w:highlight w:val="none"/>
          <w:lang w:val="en-US" w:eastAsia="zh-CN"/>
        </w:rPr>
        <w:t xml:space="preserve"> 刘女士（商务）</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联系方式：</w:t>
      </w:r>
      <w:bookmarkStart w:id="42" w:name="OLE_LINK27"/>
      <w:r/>
      <w:bookmarkStart w:id="43" w:name="OLE_LINK26"/>
      <w:r>
        <w:rPr>
          <w:rFonts w:hint="eastAsia" w:ascii="宋体" w:hAnsi="宋体" w:eastAsia="宋体" w:cs="宋体"/>
          <w:color w:val="auto"/>
          <w:sz w:val="24"/>
          <w:szCs w:val="24"/>
          <w:highlight w:val="none"/>
          <w:lang w:val="en-US" w:eastAsia="zh-CN"/>
        </w:rPr>
        <w:t xml:space="preserve">15189217050</w:t>
      </w:r>
      <w:bookmarkEnd w:id="42"/>
      <w:bookmarkEnd w:id="43"/>
      <w:r/>
    </w:p>
    <w:p>
      <w:pPr>
        <w:pStyle w:val="720"/>
        <w:ind w:firstLine="482"/>
        <w:jc w:val="both"/>
        <w:spacing w:beforeAutospacing="0" w:afterAutospacing="0" w:line="500" w:lineRule="exact"/>
        <w:widowControl w:val="off"/>
        <w:rPr>
          <w:rFonts w:ascii="宋体" w:hAnsi="宋体" w:eastAsia="宋体" w:cs="仿宋"/>
          <w:b/>
          <w:bCs/>
          <w:color w:val="auto"/>
          <w:szCs w:val="28"/>
          <w:highlight w:val="none"/>
        </w:rPr>
      </w:pPr>
      <w:r/>
      <w:bookmarkStart w:id="44" w:name="_Toc28359021"/>
      <w:r>
        <w:rPr>
          <w:rFonts w:hint="eastAsia" w:ascii="宋体" w:hAnsi="宋体" w:eastAsia="宋体" w:cs="仿宋"/>
          <w:b/>
          <w:bCs/>
          <w:color w:val="auto"/>
          <w:szCs w:val="28"/>
          <w:highlight w:val="none"/>
        </w:rPr>
        <w:t xml:space="preserve">3.</w:t>
      </w:r>
      <w:bookmarkEnd w:id="44"/>
      <w:r>
        <w:rPr>
          <w:rFonts w:hint="eastAsia" w:ascii="宋体" w:hAnsi="宋体" w:eastAsia="宋体" w:cs="仿宋"/>
          <w:b/>
          <w:bCs/>
          <w:color w:val="auto"/>
          <w:szCs w:val="28"/>
          <w:highlight w:val="none"/>
        </w:rPr>
        <w:t xml:space="preserve">项目联系方式</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联 系 人：</w:t>
      </w:r>
      <w:r>
        <w:rPr>
          <w:rFonts w:hint="eastAsia" w:ascii="宋体" w:hAnsi="宋体" w:eastAsia="宋体" w:cs="仿宋"/>
          <w:color w:val="auto"/>
          <w:szCs w:val="28"/>
          <w:highlight w:val="none"/>
          <w:lang w:val="en-US" w:eastAsia="zh-CN"/>
        </w:rPr>
        <w:t xml:space="preserve">徐老师（项目负责人）</w:t>
      </w:r>
      <w:r>
        <w:rPr>
          <w:rFonts w:hint="eastAsia" w:ascii="宋体" w:hAnsi="宋体" w:eastAsia="宋体" w:cs="仿宋"/>
          <w:color w:val="auto"/>
          <w:szCs w:val="28"/>
          <w:highlight w:val="none"/>
        </w:rPr>
        <w:t xml:space="preserve">    </w:t>
      </w:r>
      <w:r>
        <w:rPr>
          <w:rFonts w:hint="eastAsia" w:ascii="宋体" w:hAnsi="宋体" w:eastAsia="宋体" w:cs="仿宋"/>
          <w:color w:val="auto"/>
          <w:szCs w:val="28"/>
          <w:highlight w:val="none"/>
          <w:lang w:val="en-US" w:eastAsia="zh-CN"/>
        </w:rPr>
        <w:t xml:space="preserve"> 刘女士（商务）</w:t>
      </w:r>
      <w:r/>
    </w:p>
    <w:p>
      <w:pPr>
        <w:pStyle w:val="720"/>
        <w:ind w:firstLine="480"/>
        <w:jc w:val="both"/>
        <w:spacing w:beforeAutospacing="0" w:afterAutospacing="0" w:line="50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t xml:space="preserve">联系方式：</w:t>
      </w:r>
      <w:r>
        <w:rPr>
          <w:rFonts w:hint="eastAsia" w:ascii="宋体" w:hAnsi="宋体" w:eastAsia="宋体" w:cs="宋体"/>
          <w:color w:val="auto"/>
          <w:sz w:val="24"/>
          <w:szCs w:val="24"/>
          <w:highlight w:val="none"/>
          <w:lang w:val="en-US" w:eastAsia="zh-CN"/>
        </w:rPr>
        <w:t xml:space="preserve">15189217050</w:t>
      </w:r>
      <w:r/>
    </w:p>
    <w:p>
      <w:pPr>
        <w:pStyle w:val="720"/>
        <w:ind w:firstLine="480"/>
        <w:jc w:val="both"/>
        <w:spacing w:beforeAutospacing="0" w:afterAutospacing="0" w:line="420" w:lineRule="exact"/>
        <w:widowControl w:val="off"/>
        <w:rPr>
          <w:rFonts w:ascii="宋体" w:hAnsi="宋体" w:eastAsia="宋体" w:cs="仿宋"/>
          <w:color w:val="auto"/>
          <w:szCs w:val="28"/>
          <w:highlight w:val="none"/>
        </w:rPr>
      </w:pPr>
      <w:r>
        <w:rPr>
          <w:rFonts w:hint="eastAsia" w:ascii="宋体" w:hAnsi="宋体" w:eastAsia="宋体" w:cs="仿宋"/>
          <w:color w:val="auto"/>
          <w:szCs w:val="28"/>
          <w:highlight w:val="none"/>
        </w:rPr>
        <w:br w:type="page" w:clear="all"/>
      </w:r>
      <w:r/>
    </w:p>
    <w:p>
      <w:pPr>
        <w:pStyle w:val="678"/>
        <w:jc w:val="center"/>
        <w:rPr>
          <w:rFonts w:hint="default" w:ascii="方正小标宋_GBK" w:hAnsi="方正小标宋_GBK" w:eastAsia="方正小标宋_GBK" w:cs="方正小标宋_GBK"/>
          <w:b w:val="0"/>
          <w:bCs w:val="0"/>
          <w:color w:val="auto"/>
          <w:sz w:val="44"/>
          <w:szCs w:val="44"/>
          <w:highlight w:val="none"/>
        </w:rPr>
      </w:pPr>
      <w:r/>
      <w:bookmarkStart w:id="45" w:name="_Toc120614211"/>
      <w:r>
        <w:rPr>
          <w:rFonts w:ascii="方正小标宋_GBK" w:hAnsi="方正小标宋_GBK" w:eastAsia="方正小标宋_GBK" w:cs="方正小标宋_GBK"/>
          <w:b w:val="0"/>
          <w:bCs w:val="0"/>
          <w:color w:val="auto"/>
          <w:sz w:val="44"/>
          <w:szCs w:val="44"/>
          <w:highlight w:val="none"/>
        </w:rPr>
        <w:t xml:space="preserve">第二章</w:t>
      </w:r>
      <w:bookmarkEnd w:id="45"/>
      <w:r>
        <w:rPr>
          <w:rFonts w:ascii="方正小标宋_GBK" w:hAnsi="方正小标宋_GBK" w:eastAsia="方正小标宋_GBK" w:cs="方正小标宋_GBK"/>
          <w:b w:val="0"/>
          <w:bCs w:val="0"/>
          <w:color w:val="auto"/>
          <w:sz w:val="44"/>
          <w:szCs w:val="44"/>
          <w:highlight w:val="none"/>
        </w:rPr>
        <w:t xml:space="preserve">  供应商须知</w:t>
      </w:r>
      <w:r/>
    </w:p>
    <w:p>
      <w:pPr>
        <w:pStyle w:val="1050"/>
        <w:ind w:firstLine="482"/>
        <w:jc w:val="both"/>
        <w:spacing w:before="0" w:beforeAutospacing="0" w:after="0" w:afterAutospacing="0" w:line="500" w:lineRule="exact"/>
        <w:rPr>
          <w:rFonts w:eastAsia="宋体"/>
          <w:b/>
          <w:bCs/>
          <w:color w:val="auto"/>
          <w:highlight w:val="none"/>
        </w:rPr>
      </w:pPr>
      <w:r/>
      <w:bookmarkStart w:id="46" w:name="_Toc20823275"/>
      <w:r/>
      <w:bookmarkStart w:id="47" w:name="_Toc513029203"/>
      <w:r/>
      <w:bookmarkStart w:id="48" w:name="_Toc120614214"/>
      <w:r/>
      <w:bookmarkStart w:id="49" w:name="_Toc16938519"/>
      <w:r>
        <w:rPr>
          <w:rFonts w:hint="eastAsia" w:eastAsia="宋体"/>
          <w:b/>
          <w:bCs/>
          <w:color w:val="auto"/>
          <w:highlight w:val="none"/>
        </w:rPr>
        <w:t xml:space="preserve">一、总则</w:t>
      </w:r>
      <w:bookmarkEnd w:id="46"/>
      <w:r/>
      <w:bookmarkEnd w:id="47"/>
      <w:r/>
      <w:bookmarkEnd w:id="48"/>
      <w:r/>
      <w:bookmarkEnd w:id="49"/>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50" w:name="_Toc20823276"/>
      <w:r/>
      <w:bookmarkStart w:id="51" w:name="_Toc458694821"/>
      <w:r/>
      <w:bookmarkStart w:id="52" w:name="_Toc16938520"/>
      <w:r/>
      <w:bookmarkStart w:id="53" w:name="_Toc513029204"/>
      <w:r/>
      <w:bookmarkStart w:id="54" w:name="_Hlt16619475"/>
      <w:r>
        <w:rPr>
          <w:rFonts w:hint="eastAsia" w:ascii="宋体" w:hAnsi="宋体" w:eastAsia="宋体" w:cs="宋体"/>
          <w:b/>
          <w:bCs/>
          <w:color w:val="auto"/>
          <w:szCs w:val="28"/>
          <w:highlight w:val="none"/>
        </w:rPr>
        <w:t xml:space="preserve">1</w:t>
      </w:r>
      <w:bookmarkEnd w:id="50"/>
      <w:r>
        <w:rPr>
          <w:rFonts w:hint="eastAsia" w:ascii="宋体" w:hAnsi="宋体" w:eastAsia="宋体" w:cs="宋体"/>
          <w:b/>
          <w:bCs/>
          <w:color w:val="auto"/>
          <w:szCs w:val="28"/>
          <w:highlight w:val="none"/>
        </w:rPr>
        <w:t xml:space="preserve">、采购方式</w:t>
      </w:r>
      <w:bookmarkEnd w:id="51"/>
      <w:r/>
      <w:bookmarkEnd w:id="52"/>
      <w:r/>
      <w:bookmarkEnd w:id="53"/>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1.1本次政府采购活动采取单一来源采购方式。</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55" w:name="_Toc20823277"/>
      <w:r/>
      <w:bookmarkStart w:id="56" w:name="_Toc513029205"/>
      <w:r/>
      <w:bookmarkStart w:id="57" w:name="_Toc16938521"/>
      <w:r>
        <w:rPr>
          <w:rFonts w:hint="eastAsia" w:ascii="宋体" w:hAnsi="宋体" w:eastAsia="宋体" w:cs="宋体"/>
          <w:b/>
          <w:bCs/>
          <w:color w:val="auto"/>
          <w:szCs w:val="28"/>
          <w:highlight w:val="none"/>
        </w:rPr>
        <w:t xml:space="preserve">2、合格的</w:t>
      </w:r>
      <w:bookmarkEnd w:id="55"/>
      <w:r/>
      <w:bookmarkEnd w:id="56"/>
      <w:r/>
      <w:bookmarkEnd w:id="57"/>
      <w:r>
        <w:rPr>
          <w:rFonts w:hint="eastAsia" w:ascii="宋体" w:hAnsi="宋体" w:eastAsia="宋体" w:cs="宋体"/>
          <w:b/>
          <w:bCs/>
          <w:color w:val="auto"/>
          <w:szCs w:val="28"/>
          <w:highlight w:val="none"/>
        </w:rPr>
        <w:t xml:space="preserve">供应商</w:t>
      </w:r>
      <w:r/>
    </w:p>
    <w:p>
      <w:pPr>
        <w:pStyle w:val="720"/>
        <w:ind w:firstLine="480"/>
        <w:jc w:val="both"/>
        <w:spacing w:beforeAutospacing="0" w:afterAutospacing="0" w:line="500" w:lineRule="exact"/>
        <w:widowControl w:val="off"/>
        <w:rPr>
          <w:rFonts w:hint="eastAsia" w:cs="仿宋" w:asciiTheme="minorEastAsia" w:hAnsiTheme="minorEastAsia"/>
          <w:color w:val="auto"/>
          <w:szCs w:val="28"/>
          <w:highlight w:val="none"/>
        </w:rPr>
      </w:pPr>
      <w:r/>
      <w:bookmarkStart w:id="58" w:name="_Toc20823278"/>
      <w:r/>
      <w:bookmarkStart w:id="59" w:name="_Toc16938522"/>
      <w:r/>
      <w:bookmarkStart w:id="60" w:name="_Toc513029206"/>
      <w:r>
        <w:rPr>
          <w:rFonts w:hint="eastAsia" w:cs="仿宋" w:asciiTheme="minorEastAsia" w:hAnsiTheme="minorEastAsia"/>
          <w:color w:val="auto"/>
          <w:szCs w:val="28"/>
          <w:highlight w:val="none"/>
        </w:rPr>
        <w:t xml:space="preserve">2.1</w:t>
      </w:r>
      <w:bookmarkEnd w:id="58"/>
      <w:r/>
      <w:bookmarkEnd w:id="59"/>
      <w:r/>
      <w:bookmarkEnd w:id="60"/>
      <w:r>
        <w:rPr>
          <w:rFonts w:hint="eastAsia" w:cs="仿宋" w:asciiTheme="minorEastAsia" w:hAnsiTheme="minorEastAsia"/>
          <w:color w:val="auto"/>
          <w:szCs w:val="28"/>
          <w:highlight w:val="none"/>
        </w:rPr>
        <w:t xml:space="preserve">供应商名称：直观复星医疗器械技术（上海）有限公司</w:t>
      </w:r>
      <w:r/>
    </w:p>
    <w:p>
      <w:pPr>
        <w:pStyle w:val="720"/>
        <w:ind w:firstLine="480"/>
        <w:jc w:val="both"/>
        <w:spacing w:beforeAutospacing="0" w:afterAutospacing="0" w:line="500" w:lineRule="exact"/>
        <w:widowControl w:val="off"/>
        <w:tabs>
          <w:tab w:val="left" w:pos="465" w:leader="none"/>
        </w:tabs>
        <w:rPr>
          <w:rFonts w:hint="eastAsia" w:cs="仿宋" w:asciiTheme="minorEastAsia" w:hAnsiTheme="minorEastAsia"/>
          <w:color w:val="auto"/>
          <w:szCs w:val="28"/>
          <w:highlight w:val="none"/>
        </w:rPr>
      </w:pPr>
      <w:r>
        <w:rPr>
          <w:rFonts w:hint="eastAsia" w:cs="仿宋" w:asciiTheme="minorEastAsia" w:hAnsiTheme="minorEastAsia"/>
          <w:color w:val="auto"/>
          <w:szCs w:val="28"/>
          <w:highlight w:val="none"/>
          <w:lang w:val="en-US" w:eastAsia="zh-CN"/>
        </w:rPr>
        <w:t xml:space="preserve">2.2</w:t>
      </w:r>
      <w:r>
        <w:rPr>
          <w:rFonts w:hint="eastAsia" w:cs="仿宋" w:asciiTheme="minorEastAsia" w:hAnsiTheme="minorEastAsia"/>
          <w:color w:val="auto"/>
          <w:szCs w:val="28"/>
          <w:highlight w:val="none"/>
        </w:rPr>
        <w:t xml:space="preserve">供应商地址：上海市浦东新区蓝靛路1389号1号楼</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lang w:val="en-US" w:eastAsia="zh-CN"/>
        </w:rPr>
        <w:t xml:space="preserve">2.3</w:t>
      </w:r>
      <w:r>
        <w:rPr>
          <w:rFonts w:hint="eastAsia" w:cs="仿宋" w:asciiTheme="minorEastAsia" w:hAnsiTheme="minorEastAsia"/>
          <w:color w:val="auto"/>
          <w:szCs w:val="28"/>
          <w:highlight w:val="none"/>
        </w:rPr>
        <w:t xml:space="preserve">供应商统一社会信用代码：91310115MA1K3QBA63</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3、适用法律</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3.1本次采购及由此产生的合同受中华人民共和国有关的法律法规制约和保护。</w:t>
      </w:r>
      <w:r/>
    </w:p>
    <w:p>
      <w:pPr>
        <w:pStyle w:val="720"/>
        <w:ind w:firstLine="482"/>
        <w:jc w:val="both"/>
        <w:spacing w:beforeAutospacing="0" w:afterAutospacing="0" w:line="500" w:lineRule="exact"/>
        <w:widowControl w:val="off"/>
        <w:rPr>
          <w:rFonts w:cs="仿宋" w:asciiTheme="minorEastAsia" w:hAnsiTheme="minorEastAsia"/>
          <w:color w:val="auto"/>
          <w:szCs w:val="28"/>
          <w:highlight w:val="none"/>
        </w:rPr>
      </w:pPr>
      <w:r/>
      <w:bookmarkStart w:id="61" w:name="_Toc16938523"/>
      <w:r/>
      <w:bookmarkStart w:id="62" w:name="_Toc462564067"/>
      <w:r/>
      <w:bookmarkStart w:id="63" w:name="_Toc513029207"/>
      <w:r/>
      <w:bookmarkStart w:id="64" w:name="_Toc20823279"/>
      <w:r>
        <w:rPr>
          <w:rFonts w:hint="eastAsia" w:ascii="宋体" w:hAnsi="宋体" w:eastAsia="宋体" w:cs="宋体"/>
          <w:b/>
          <w:bCs/>
          <w:color w:val="auto"/>
          <w:szCs w:val="28"/>
          <w:highlight w:val="none"/>
        </w:rPr>
        <w:t xml:space="preserve">4、相关费用</w:t>
      </w:r>
      <w:bookmarkEnd w:id="61"/>
      <w:r/>
      <w:bookmarkEnd w:id="62"/>
      <w:r/>
      <w:bookmarkEnd w:id="63"/>
      <w:r/>
      <w:bookmarkEnd w:id="64"/>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4.1供应商应自行承担所有与参加本次采购有关的费用，无论采购过程中的做法和结果如何，</w:t>
      </w:r>
      <w:r>
        <w:rPr>
          <w:rFonts w:hint="eastAsia" w:cs="仿宋" w:asciiTheme="minorEastAsia" w:hAnsiTheme="minorEastAsia"/>
          <w:color w:val="auto"/>
          <w:szCs w:val="28"/>
          <w:highlight w:val="none"/>
          <w:lang w:eastAsia="zh-CN"/>
        </w:rPr>
        <w:t xml:space="preserve">江苏弘业国际技术工程有限公司</w:t>
      </w:r>
      <w:r>
        <w:rPr>
          <w:rFonts w:hint="eastAsia" w:cs="仿宋" w:asciiTheme="minorEastAsia" w:hAnsiTheme="minorEastAsia"/>
          <w:color w:val="auto"/>
          <w:szCs w:val="28"/>
          <w:highlight w:val="none"/>
        </w:rPr>
        <w:t xml:space="preserve">（以下简称代理公司）在任何情况下均无义务和责任承担这些费用。</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5、采购文件的约束力</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1050"/>
        <w:ind w:firstLine="482"/>
        <w:jc w:val="both"/>
        <w:spacing w:before="0" w:beforeAutospacing="0" w:after="0" w:afterAutospacing="0" w:line="500" w:lineRule="exact"/>
        <w:rPr>
          <w:rFonts w:eastAsia="宋体"/>
          <w:b/>
          <w:bCs/>
          <w:color w:val="auto"/>
          <w:highlight w:val="none"/>
        </w:rPr>
      </w:pPr>
      <w:r/>
      <w:bookmarkStart w:id="65" w:name="_Toc513029209"/>
      <w:r/>
      <w:bookmarkStart w:id="66" w:name="_Toc120614215"/>
      <w:r/>
      <w:bookmarkStart w:id="67" w:name="_Toc16938525"/>
      <w:r/>
      <w:bookmarkStart w:id="68" w:name="_Toc20823281"/>
      <w:r>
        <w:rPr>
          <w:rFonts w:hint="eastAsia" w:eastAsia="宋体"/>
          <w:b/>
          <w:bCs/>
          <w:color w:val="auto"/>
          <w:highlight w:val="none"/>
        </w:rPr>
        <w:t xml:space="preserve">二、</w:t>
      </w:r>
      <w:bookmarkEnd w:id="65"/>
      <w:r/>
      <w:bookmarkEnd w:id="66"/>
      <w:r/>
      <w:bookmarkEnd w:id="67"/>
      <w:r/>
      <w:bookmarkEnd w:id="68"/>
      <w:r>
        <w:rPr>
          <w:rFonts w:hint="eastAsia" w:eastAsia="宋体"/>
          <w:b/>
          <w:bCs/>
          <w:color w:val="auto"/>
          <w:highlight w:val="none"/>
        </w:rPr>
        <w:t xml:space="preserve">采购文件</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69" w:name="_Toc16938526"/>
      <w:r/>
      <w:bookmarkStart w:id="70" w:name="_Toc20823282"/>
      <w:r/>
      <w:bookmarkStart w:id="71" w:name="_Toc513029210"/>
      <w:r>
        <w:rPr>
          <w:rFonts w:hint="eastAsia" w:ascii="宋体" w:hAnsi="宋体" w:eastAsia="宋体" w:cs="宋体"/>
          <w:b/>
          <w:bCs/>
          <w:color w:val="auto"/>
          <w:szCs w:val="28"/>
          <w:highlight w:val="none"/>
        </w:rPr>
        <w:t xml:space="preserve">6、采购文件构成</w:t>
      </w:r>
      <w:bookmarkEnd w:id="69"/>
      <w:r/>
      <w:bookmarkEnd w:id="70"/>
      <w:r/>
      <w:bookmarkEnd w:id="71"/>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6.1采购文件由以下部分组成：</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（1）单一来源采购邀请</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（2）供应商须知</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（3）合同文本</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（4）采购需求</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（6）响应文件格式</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请仔细检查采购文件是否齐全，如有缺漏请立即与代理公司联系解决。</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72" w:name="_Toc20823283"/>
      <w:r/>
      <w:bookmarkStart w:id="73" w:name="_Toc513029211"/>
      <w:r/>
      <w:bookmarkStart w:id="74" w:name="_Toc462564070"/>
      <w:r/>
      <w:bookmarkStart w:id="75" w:name="_Toc16938527"/>
      <w:r>
        <w:rPr>
          <w:rFonts w:hint="eastAsia" w:ascii="宋体" w:hAnsi="宋体" w:eastAsia="宋体" w:cs="宋体"/>
          <w:b/>
          <w:bCs/>
          <w:color w:val="auto"/>
          <w:szCs w:val="28"/>
          <w:highlight w:val="none"/>
        </w:rPr>
        <w:t xml:space="preserve">7、采购文件的澄清</w:t>
      </w:r>
      <w:bookmarkEnd w:id="72"/>
      <w:r/>
      <w:bookmarkEnd w:id="73"/>
      <w:r/>
      <w:bookmarkEnd w:id="74"/>
      <w:r/>
      <w:bookmarkEnd w:id="75"/>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bookmarkStart w:id="76" w:name="_Toc20823284"/>
      <w:r/>
      <w:bookmarkStart w:id="77" w:name="_Toc462564071"/>
      <w:r/>
      <w:bookmarkStart w:id="78" w:name="_Toc16938528"/>
      <w:r/>
      <w:bookmarkStart w:id="79" w:name="_Toc513029212"/>
      <w:r>
        <w:rPr>
          <w:rFonts w:hint="eastAsia" w:cs="仿宋" w:asciiTheme="minorEastAsia" w:hAnsiTheme="minorEastAsia"/>
          <w:color w:val="auto"/>
          <w:szCs w:val="28"/>
          <w:highlight w:val="none"/>
        </w:rPr>
        <w:t xml:space="preserve">7.1供应商如果要求对采购文件进行澄清的，应在响应文件接收截止时间（以下简称“截止时间”）三天</w:t>
      </w:r>
      <w:r>
        <w:rPr>
          <w:rFonts w:cs="仿宋" w:asciiTheme="minorEastAsia" w:hAnsiTheme="minorEastAsia"/>
          <w:color w:val="auto"/>
          <w:szCs w:val="28"/>
          <w:highlight w:val="none"/>
        </w:rPr>
        <w:t xml:space="preserve">前，在</w:t>
      </w:r>
      <w:r>
        <w:rPr>
          <w:rFonts w:hint="eastAsia" w:cs="仿宋" w:asciiTheme="minorEastAsia" w:hAnsiTheme="minorEastAsia"/>
          <w:color w:val="auto"/>
          <w:szCs w:val="28"/>
          <w:highlight w:val="none"/>
        </w:rPr>
        <w:t xml:space="preserve">苏采云系统中通知代理公司。代理公司将在苏采云系统中对澄清要求予以答复。</w:t>
      </w:r>
      <w:bookmarkEnd w:id="76"/>
      <w:r/>
      <w:bookmarkEnd w:id="77"/>
      <w:r/>
      <w:bookmarkEnd w:id="78"/>
      <w:r/>
      <w:bookmarkEnd w:id="79"/>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80" w:name="_Toc20823285"/>
      <w:r/>
      <w:bookmarkStart w:id="81" w:name="_Toc513029213"/>
      <w:r/>
      <w:bookmarkStart w:id="82" w:name="_Toc462564072"/>
      <w:r/>
      <w:bookmarkStart w:id="83" w:name="_Toc16938529"/>
      <w:r/>
      <w:bookmarkStart w:id="84" w:name="_Toc120614216"/>
      <w:r>
        <w:rPr>
          <w:rFonts w:hint="eastAsia" w:ascii="宋体" w:hAnsi="宋体" w:eastAsia="宋体" w:cs="宋体"/>
          <w:b/>
          <w:bCs/>
          <w:color w:val="auto"/>
          <w:szCs w:val="28"/>
          <w:highlight w:val="none"/>
        </w:rPr>
        <w:t xml:space="preserve">8、采购文件的修改</w:t>
      </w:r>
      <w:bookmarkEnd w:id="80"/>
      <w:r/>
      <w:bookmarkEnd w:id="81"/>
      <w:r/>
      <w:bookmarkEnd w:id="82"/>
      <w:r/>
      <w:bookmarkEnd w:id="83"/>
      <w:r/>
      <w:bookmarkEnd w:id="84"/>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8.1在截止时间</w:t>
      </w:r>
      <w:r>
        <w:rPr>
          <w:rFonts w:cs="仿宋" w:asciiTheme="minorEastAsia" w:hAnsiTheme="minorEastAsia"/>
          <w:color w:val="auto"/>
          <w:szCs w:val="28"/>
          <w:highlight w:val="none"/>
        </w:rPr>
        <w:t xml:space="preserve">前</w:t>
      </w:r>
      <w:r>
        <w:rPr>
          <w:rFonts w:hint="eastAsia" w:cs="仿宋" w:asciiTheme="minorEastAsia" w:hAnsiTheme="minorEastAsia"/>
          <w:color w:val="auto"/>
          <w:szCs w:val="28"/>
          <w:highlight w:val="none"/>
        </w:rPr>
        <w:t xml:space="preserve">，代理公司可以以补充文件的方式对采购文件进行修改。</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8.2代理公司有权按照政府采购的有关要求推迟截止时间。</w:t>
      </w:r>
      <w:r/>
    </w:p>
    <w:p>
      <w:pPr>
        <w:pStyle w:val="720"/>
        <w:ind w:firstLine="480"/>
        <w:jc w:val="both"/>
        <w:spacing w:beforeAutospacing="0" w:afterAutospacing="0" w:line="500" w:lineRule="exact"/>
        <w:widowControl w:val="off"/>
        <w:rPr>
          <w:rFonts w:ascii="仿宋" w:hAnsi="仿宋" w:eastAsia="仿宋" w:cs="仿宋"/>
          <w:color w:val="auto"/>
          <w:sz w:val="28"/>
          <w:szCs w:val="28"/>
          <w:highlight w:val="none"/>
        </w:rPr>
      </w:pPr>
      <w:r>
        <w:rPr>
          <w:rFonts w:hint="eastAsia" w:cs="仿宋" w:asciiTheme="minorEastAsia" w:hAnsiTheme="minorEastAsia"/>
          <w:color w:val="auto"/>
          <w:szCs w:val="28"/>
          <w:highlight w:val="none"/>
        </w:rPr>
        <w:t xml:space="preserve">8.3采购文件的补充文件将作为采购文件的组成部分，并对供应商具有约束力。</w:t>
      </w:r>
      <w:r/>
    </w:p>
    <w:p>
      <w:pPr>
        <w:pStyle w:val="1041"/>
        <w:ind w:firstLine="482"/>
        <w:spacing w:beforeAutospacing="0" w:afterAutospacing="0" w:line="500" w:lineRule="exact"/>
        <w:rPr>
          <w:rFonts w:cs="宋体"/>
          <w:color w:val="auto"/>
          <w:sz w:val="24"/>
          <w:szCs w:val="24"/>
          <w:highlight w:val="none"/>
        </w:rPr>
      </w:pPr>
      <w:r>
        <w:rPr>
          <w:rFonts w:hint="eastAsia" w:cs="宋体"/>
          <w:color w:val="auto"/>
          <w:sz w:val="24"/>
          <w:szCs w:val="24"/>
          <w:highlight w:val="none"/>
        </w:rPr>
        <w:t xml:space="preserve">三、响应文件的编制</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85" w:name="_Toc16938530"/>
      <w:r/>
      <w:bookmarkStart w:id="86" w:name="_Toc513029214"/>
      <w:r/>
      <w:bookmarkStart w:id="87" w:name="_Toc20823286"/>
      <w:r/>
      <w:bookmarkStart w:id="88" w:name="_Toc462564073"/>
      <w:r>
        <w:rPr>
          <w:rFonts w:hint="eastAsia" w:ascii="宋体" w:hAnsi="宋体" w:eastAsia="宋体" w:cs="宋体"/>
          <w:b/>
          <w:bCs/>
          <w:color w:val="auto"/>
          <w:szCs w:val="28"/>
          <w:highlight w:val="none"/>
        </w:rPr>
        <w:t xml:space="preserve">9、响应文件的语言及度量衡单位</w:t>
      </w:r>
      <w:bookmarkEnd w:id="85"/>
      <w:r/>
      <w:bookmarkEnd w:id="86"/>
      <w:r/>
      <w:bookmarkEnd w:id="87"/>
      <w:r/>
      <w:bookmarkEnd w:id="88"/>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9.1供应商提交的响应文件以及供应商与代理公司就有关采购活动的所有来往通知、函件和文件均应使用简体中文。</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9.2除技术性能另有规定外，响应文件所使用的度量衡单位，均须采用国家法定计量单位。</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89" w:name="_Toc462564074"/>
      <w:r/>
      <w:bookmarkStart w:id="90" w:name="_Toc513029215"/>
      <w:r/>
      <w:bookmarkStart w:id="91" w:name="_Toc16938531"/>
      <w:r/>
      <w:bookmarkStart w:id="92" w:name="_Toc20823287"/>
      <w:r>
        <w:rPr>
          <w:rFonts w:hint="eastAsia" w:ascii="宋体" w:hAnsi="宋体" w:eastAsia="宋体" w:cs="宋体"/>
          <w:b/>
          <w:bCs/>
          <w:color w:val="auto"/>
          <w:szCs w:val="28"/>
          <w:highlight w:val="none"/>
        </w:rPr>
        <w:t xml:space="preserve">10、响应文件构成</w:t>
      </w:r>
      <w:bookmarkEnd w:id="89"/>
      <w:r/>
      <w:bookmarkEnd w:id="90"/>
      <w:r/>
      <w:bookmarkEnd w:id="91"/>
      <w:r/>
      <w:bookmarkEnd w:id="92"/>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bookmarkStart w:id="93" w:name="_Toc49090507"/>
      <w:r/>
      <w:bookmarkStart w:id="94" w:name="_Toc49090509"/>
      <w:r/>
      <w:bookmarkStart w:id="95" w:name="_Toc513029219"/>
      <w:r/>
      <w:bookmarkStart w:id="96" w:name="_Toc49090508"/>
      <w:r/>
      <w:bookmarkStart w:id="97" w:name="_Toc14577357"/>
      <w:r/>
      <w:bookmarkStart w:id="98" w:name="_Toc14577355"/>
      <w:r/>
      <w:bookmarkStart w:id="99" w:name="_Toc513029216"/>
      <w:r/>
      <w:bookmarkStart w:id="100" w:name="_Toc14577354"/>
      <w:r/>
      <w:bookmarkStart w:id="101" w:name="_Hlt26954838"/>
      <w:r/>
      <w:bookmarkStart w:id="102" w:name="_Hlt26670360"/>
      <w:r/>
      <w:bookmarkStart w:id="103" w:name="_Hlt26668975"/>
      <w:r>
        <w:rPr>
          <w:rFonts w:hint="eastAsia" w:cs="仿宋" w:asciiTheme="minorEastAsia" w:hAnsiTheme="minorEastAsia"/>
          <w:color w:val="auto"/>
          <w:szCs w:val="28"/>
          <w:highlight w:val="none"/>
        </w:rPr>
        <w:t xml:space="preserve">10.1供应商编写的响应文件应包括资格证明文件、符合性证明文件、分项报价表、技术要求响应及偏离表、商务要求响应及偏离表、其他证明文件、单一来源响应函等部分。</w:t>
      </w:r>
      <w:bookmarkEnd w:id="93"/>
      <w:r/>
      <w:bookmarkEnd w:id="94"/>
      <w:r/>
      <w:bookmarkEnd w:id="95"/>
      <w:r/>
      <w:bookmarkEnd w:id="96"/>
      <w:r/>
      <w:bookmarkEnd w:id="97"/>
      <w:r/>
      <w:bookmarkEnd w:id="98"/>
      <w:r/>
      <w:bookmarkEnd w:id="99"/>
      <w:r/>
      <w:bookmarkEnd w:id="100"/>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11、证明供应商及响应标的符合采购文件规定的文件</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11.1供应商应按照法律、法规、规章和规范性文件以及采购文件要求提交证明文件，证明其及响应标的符合采购文件规定。</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11.2采购文件对证明文件无明确形式要求的，证明文件可以以文字资料、图纸和数据等形式提交。</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12、分项报价表</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bookmarkStart w:id="104" w:name="_Hlt26954846"/>
      <w:r/>
      <w:bookmarkStart w:id="105" w:name="_Hlt26670486"/>
      <w:r/>
      <w:bookmarkStart w:id="106" w:name="_Hlt26954731"/>
      <w:r/>
      <w:bookmarkStart w:id="107" w:name="_Hlt26670482"/>
      <w:r/>
      <w:bookmarkStart w:id="108" w:name="_Hlt26954848"/>
      <w:r>
        <w:rPr>
          <w:rFonts w:hint="eastAsia" w:cs="仿宋" w:asciiTheme="minorEastAsia" w:hAnsiTheme="minorEastAsia"/>
          <w:color w:val="auto"/>
          <w:szCs w:val="28"/>
          <w:highlight w:val="none"/>
        </w:rPr>
        <w:t xml:space="preserve">12.1供应商应按照采购文件规定格式填报分项报价表。</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12.2报价货币。响应文件中的单价和总价无特殊规定的采用人民币报价，以元为单位标注。采购文件中另有规定的按规定执行。</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13、技术要求响应及偏离表、商务要求响应及偏离表</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13.1供应商需对采购文件中的技术要求与商务要求逐项作出响应或偏离，并说明原因。</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13.2供应商可在响应文件中提供认为需要的其他技术文件或说明。</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109" w:name="_Toc14577359"/>
      <w:r/>
      <w:bookmarkStart w:id="110" w:name="_Toc49090510"/>
      <w:r>
        <w:rPr>
          <w:rFonts w:hint="eastAsia" w:ascii="宋体" w:hAnsi="宋体" w:eastAsia="宋体" w:cs="宋体"/>
          <w:b/>
          <w:bCs/>
          <w:color w:val="auto"/>
          <w:szCs w:val="28"/>
          <w:highlight w:val="none"/>
        </w:rPr>
        <w:t xml:space="preserve">14、服务承诺、培训计划、人员安排及其他</w:t>
      </w:r>
      <w:bookmarkEnd w:id="109"/>
      <w:r/>
      <w:bookmarkEnd w:id="110"/>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14.1供应商需根据采购文件要求提供有关售后服务的管理制度，售后服务机构的分布情况，售后服务人员的数量、素质、技术水平及售后服务的反应能力等。</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14.2供应商需根据采购文件要求提供培训计划。</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14.3供应商需根据采购文件要求提供所投标的的主要组成部分、功能设计、实现思路及关键技术等。</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111" w:name="_Toc49090511"/>
      <w:r/>
      <w:bookmarkStart w:id="112" w:name="_Toc14577360"/>
      <w:r>
        <w:rPr>
          <w:rFonts w:hint="eastAsia" w:ascii="宋体" w:hAnsi="宋体" w:eastAsia="宋体" w:cs="宋体"/>
          <w:b/>
          <w:bCs/>
          <w:color w:val="auto"/>
          <w:szCs w:val="28"/>
          <w:highlight w:val="none"/>
        </w:rPr>
        <w:t xml:space="preserve">15、单一来源响应函</w:t>
      </w:r>
      <w:bookmarkEnd w:id="111"/>
      <w:r/>
      <w:bookmarkEnd w:id="112"/>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15.1供应商应按照采购文件中提供的格式完整、正确填写单一来源响应函。</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16、单一来源采购有效期</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16.1单一来源采购有效期（以下简称“有效期”）为代理公司规定的响应文件接收截止之日后</w:t>
      </w:r>
      <w:r>
        <w:rPr>
          <w:rFonts w:cs="仿宋" w:asciiTheme="minorEastAsia" w:hAnsiTheme="minorEastAsia"/>
          <w:color w:val="auto"/>
          <w:szCs w:val="28"/>
          <w:highlight w:val="none"/>
        </w:rPr>
        <w:t xml:space="preserve">三十（30）天</w:t>
      </w:r>
      <w:r>
        <w:rPr>
          <w:rFonts w:hint="eastAsia" w:cs="仿宋" w:asciiTheme="minorEastAsia" w:hAnsiTheme="minorEastAsia"/>
          <w:color w:val="auto"/>
          <w:szCs w:val="28"/>
          <w:highlight w:val="none"/>
        </w:rPr>
        <w:t xml:space="preserve">。有效期比规定期限短的将被视为未响应采购文件要求而予以拒绝。</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17、有效期的延长</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17.1在特殊情况下，代理公司于原有效期满之前，可向供应商提出延长有效期的要求。这种要求与答复均应采用书面形式。供应商可以拒绝代理公司的这一要求而放弃单一来源采购活动，同意延长有效期的供应商既不能要求也不允许修改其响应文件。受有效期约束的所有权利与义务均延长至新的有效期。</w:t>
      </w:r>
      <w:r/>
    </w:p>
    <w:p>
      <w:pPr>
        <w:pStyle w:val="1041"/>
        <w:ind w:firstLine="482"/>
        <w:spacing w:beforeAutospacing="0" w:afterAutospacing="0" w:line="500" w:lineRule="exact"/>
        <w:rPr>
          <w:rFonts w:cs="宋体"/>
          <w:color w:val="auto"/>
          <w:sz w:val="24"/>
          <w:szCs w:val="24"/>
          <w:highlight w:val="none"/>
        </w:rPr>
      </w:pPr>
      <w:r/>
      <w:bookmarkStart w:id="113" w:name="_Toc120614217"/>
      <w:r/>
      <w:bookmarkStart w:id="114" w:name="_Toc513029224"/>
      <w:r/>
      <w:bookmarkStart w:id="115" w:name="_Toc16938540"/>
      <w:r/>
      <w:bookmarkStart w:id="116" w:name="_Toc20823296"/>
      <w:r/>
      <w:bookmarkStart w:id="117" w:name="_Hlt26954852"/>
      <w:r/>
      <w:bookmarkStart w:id="118" w:name="_Hlt26954739"/>
      <w:r>
        <w:rPr>
          <w:rFonts w:hint="eastAsia" w:cs="宋体"/>
          <w:color w:val="auto"/>
          <w:sz w:val="24"/>
          <w:szCs w:val="24"/>
          <w:highlight w:val="none"/>
        </w:rPr>
        <w:t xml:space="preserve">四、响应文件的递交</w:t>
      </w:r>
      <w:bookmarkEnd w:id="113"/>
      <w:r/>
      <w:bookmarkEnd w:id="114"/>
      <w:r/>
      <w:bookmarkEnd w:id="115"/>
      <w:r/>
      <w:bookmarkEnd w:id="116"/>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119" w:name="_Toc16938541"/>
      <w:r/>
      <w:bookmarkStart w:id="120" w:name="_Toc513029225"/>
      <w:r/>
      <w:bookmarkStart w:id="121" w:name="_Toc20823297"/>
      <w:r/>
      <w:bookmarkStart w:id="122" w:name="_Toc462564084"/>
      <w:r>
        <w:rPr>
          <w:rFonts w:hint="eastAsia" w:ascii="宋体" w:hAnsi="宋体" w:eastAsia="宋体" w:cs="宋体"/>
          <w:b/>
          <w:bCs/>
          <w:color w:val="auto"/>
          <w:szCs w:val="28"/>
          <w:highlight w:val="none"/>
        </w:rPr>
        <w:t xml:space="preserve">18、电子</w:t>
      </w:r>
      <w:bookmarkEnd w:id="119"/>
      <w:r/>
      <w:bookmarkEnd w:id="120"/>
      <w:r/>
      <w:bookmarkEnd w:id="121"/>
      <w:r/>
      <w:bookmarkEnd w:id="122"/>
      <w:r>
        <w:rPr>
          <w:rFonts w:hint="eastAsia" w:ascii="宋体" w:hAnsi="宋体" w:eastAsia="宋体" w:cs="宋体"/>
          <w:b/>
          <w:bCs/>
          <w:color w:val="auto"/>
          <w:szCs w:val="28"/>
          <w:highlight w:val="none"/>
        </w:rPr>
        <w:t xml:space="preserve">响应文件的递交</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18.1供应商应当按照《操作手册》规定，在截止时间前制作并上传电子响应文件。</w:t>
      </w:r>
      <w:bookmarkStart w:id="123" w:name="_Toc16938542"/>
      <w:r/>
      <w:bookmarkEnd w:id="123"/>
      <w:r/>
      <w:bookmarkStart w:id="124" w:name="_Toc20823298"/>
      <w:r/>
      <w:bookmarkEnd w:id="124"/>
      <w:r/>
      <w:bookmarkStart w:id="125" w:name="_Toc513029226"/>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19、提交响应文件截止时间</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19.1供应商上传电子响应文件的时间不得迟于单一来源采购邀请中规定的截止时间。</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bookmarkStart w:id="126" w:name="_Toc513029227"/>
      <w:r/>
      <w:bookmarkStart w:id="127" w:name="_Toc20823299"/>
      <w:r/>
      <w:bookmarkStart w:id="128" w:name="_Toc16938543"/>
      <w:r>
        <w:rPr>
          <w:rFonts w:hint="eastAsia" w:cs="仿宋" w:asciiTheme="minorEastAsia" w:hAnsiTheme="minorEastAsia"/>
          <w:color w:val="auto"/>
          <w:szCs w:val="28"/>
          <w:highlight w:val="none"/>
        </w:rPr>
        <w:t xml:space="preserve">供应商应充分考虑到网络环境、网络带宽等风险因素，如因供应商自身原因造成的电子响应文件上传不成功由供应商自行承担全部责任。</w:t>
      </w:r>
      <w:bookmarkEnd w:id="126"/>
      <w:r/>
      <w:bookmarkEnd w:id="127"/>
      <w:r/>
      <w:bookmarkEnd w:id="128"/>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19.2代理公司可以按照规定，通过修改采购文件酌情延长截止时间，在此情况下，供应商的所有权利和义务以及供应商受制的截止时间以延长后新的截止时间为准。</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20、响应文件的拒收</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20.1代理公司拒绝接收在其规定的截止时间后上传的任何电子响应文件。</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129" w:name="_Toc20823300"/>
      <w:r/>
      <w:bookmarkStart w:id="130" w:name="_Toc16938544"/>
      <w:r/>
      <w:bookmarkStart w:id="131" w:name="_Toc513029228"/>
      <w:r>
        <w:rPr>
          <w:rFonts w:hint="eastAsia" w:ascii="宋体" w:hAnsi="宋体" w:eastAsia="宋体" w:cs="宋体"/>
          <w:b/>
          <w:bCs/>
          <w:color w:val="auto"/>
          <w:szCs w:val="28"/>
          <w:highlight w:val="none"/>
        </w:rPr>
        <w:t xml:space="preserve">21、响应文件的撤回和修改</w:t>
      </w:r>
      <w:bookmarkEnd w:id="129"/>
      <w:r/>
      <w:bookmarkEnd w:id="130"/>
      <w:r/>
      <w:bookmarkEnd w:id="131"/>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21.1响应文件的撤回</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21.1.1电子响应文件的撤回</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供应商可在截止时间前，撤回其电子响应文件，具体操作方法见《操作手册》。</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21.1.2供应商撤回电子响应文件，则认为其不再参与本项目采购活动。</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21.2响应文件的修改</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供应商可在截止时间前，对其电子响应文件进行修改，具体操作方法见《操作手册》。</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21.3在截止时间之后，供应商不得对其电子响应文件作任何修改。</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21.4在截止时间至有效期满之间的这段时间内，供应商不得撤回其响应文件。</w:t>
      </w:r>
      <w:r/>
    </w:p>
    <w:p>
      <w:pPr>
        <w:pStyle w:val="1041"/>
        <w:ind w:firstLine="482"/>
        <w:spacing w:beforeAutospacing="0" w:afterAutospacing="0" w:line="500" w:lineRule="exact"/>
        <w:rPr>
          <w:rFonts w:cs="宋体"/>
          <w:color w:val="auto"/>
          <w:sz w:val="24"/>
          <w:szCs w:val="24"/>
          <w:highlight w:val="none"/>
        </w:rPr>
      </w:pPr>
      <w:r/>
      <w:bookmarkStart w:id="132" w:name="_Toc513029229"/>
      <w:r/>
      <w:bookmarkStart w:id="133" w:name="_Toc20823301"/>
      <w:r/>
      <w:bookmarkStart w:id="134" w:name="_Toc16938545"/>
      <w:r/>
      <w:bookmarkStart w:id="135" w:name="_Toc120614218"/>
      <w:r>
        <w:rPr>
          <w:rFonts w:hint="eastAsia" w:cs="宋体"/>
          <w:color w:val="auto"/>
          <w:sz w:val="24"/>
          <w:szCs w:val="24"/>
          <w:highlight w:val="none"/>
        </w:rPr>
        <w:t xml:space="preserve">五、响应</w:t>
      </w:r>
      <w:r>
        <w:rPr>
          <w:rFonts w:hint="eastAsia" w:cs="宋体"/>
          <w:color w:val="auto"/>
          <w:sz w:val="24"/>
          <w:szCs w:val="28"/>
          <w:highlight w:val="none"/>
        </w:rPr>
        <w:t xml:space="preserve">文件的解密与评审</w:t>
      </w:r>
      <w:bookmarkEnd w:id="132"/>
      <w:r/>
      <w:bookmarkEnd w:id="133"/>
      <w:r/>
      <w:bookmarkEnd w:id="134"/>
      <w:r/>
      <w:bookmarkEnd w:id="135"/>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136" w:name="_Toc16938546"/>
      <w:r/>
      <w:bookmarkStart w:id="137" w:name="_Toc513029230"/>
      <w:r/>
      <w:bookmarkStart w:id="138" w:name="_Toc20823302"/>
      <w:r>
        <w:rPr>
          <w:rFonts w:hint="eastAsia" w:ascii="宋体" w:hAnsi="宋体" w:eastAsia="宋体" w:cs="宋体"/>
          <w:b/>
          <w:bCs/>
          <w:color w:val="auto"/>
          <w:szCs w:val="28"/>
          <w:highlight w:val="none"/>
        </w:rPr>
        <w:t xml:space="preserve">22、</w:t>
      </w:r>
      <w:bookmarkEnd w:id="136"/>
      <w:r/>
      <w:bookmarkEnd w:id="137"/>
      <w:r/>
      <w:bookmarkEnd w:id="138"/>
      <w:r>
        <w:rPr>
          <w:rFonts w:hint="eastAsia" w:ascii="宋体" w:hAnsi="宋体" w:eastAsia="宋体" w:cs="宋体"/>
          <w:b/>
          <w:bCs/>
          <w:color w:val="auto"/>
          <w:szCs w:val="28"/>
          <w:highlight w:val="none"/>
        </w:rPr>
        <w:t xml:space="preserve">响应文件解密</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22.1供应商应当按照《操作手册》规定，在苏采云系统规定的时间内对响应文件进行解密。</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bookmarkStart w:id="139" w:name="_Toc16938547"/>
      <w:r/>
      <w:bookmarkStart w:id="140" w:name="_Toc20823303"/>
      <w:r/>
      <w:bookmarkStart w:id="141" w:name="_Toc513029231"/>
      <w:r>
        <w:rPr>
          <w:rFonts w:cs="仿宋" w:asciiTheme="minorEastAsia" w:hAnsiTheme="minorEastAsia"/>
          <w:color w:val="auto"/>
          <w:szCs w:val="28"/>
          <w:highlight w:val="none"/>
        </w:rPr>
        <w:t xml:space="preserve">23、单一来源协商小组</w:t>
      </w:r>
      <w:bookmarkEnd w:id="139"/>
      <w:r/>
      <w:bookmarkEnd w:id="140"/>
      <w:r/>
      <w:bookmarkEnd w:id="141"/>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23.1</w:t>
      </w:r>
      <w:r>
        <w:rPr>
          <w:rFonts w:cs="仿宋" w:asciiTheme="minorEastAsia" w:hAnsiTheme="minorEastAsia"/>
          <w:color w:val="auto"/>
          <w:szCs w:val="28"/>
          <w:highlight w:val="none"/>
        </w:rPr>
        <w:t xml:space="preserve">单一来源协商</w:t>
      </w:r>
      <w:r>
        <w:rPr>
          <w:rFonts w:hint="eastAsia" w:cs="仿宋" w:asciiTheme="minorEastAsia" w:hAnsiTheme="minorEastAsia"/>
          <w:color w:val="auto"/>
          <w:szCs w:val="28"/>
          <w:highlight w:val="none"/>
        </w:rPr>
        <w:t xml:space="preserve">小组（以下简称“</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小组”）由政府采购评审专家、采购人代表组成，且人员构成符合政府采购有关规定。</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23.2</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小组应当按照客观、公正、审慎的原则评审供应商的响应文件，并与供应商协商采购标的的价格。</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24、单一来源协商过程的保密与公正</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bookmarkStart w:id="142" w:name="_Toc16938548"/>
      <w:r/>
      <w:bookmarkStart w:id="143" w:name="_Toc20823304"/>
      <w:r/>
      <w:bookmarkStart w:id="144" w:name="_Toc513029232"/>
      <w:r>
        <w:rPr>
          <w:rFonts w:hint="eastAsia" w:cs="仿宋" w:asciiTheme="minorEastAsia" w:hAnsiTheme="minorEastAsia"/>
          <w:color w:val="auto"/>
          <w:szCs w:val="28"/>
          <w:highlight w:val="none"/>
        </w:rPr>
        <w:t xml:space="preserve">24.1</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小组、采购人和代理公司工作人员、相关监督人员等与评审工作有关的人员，对评审、</w:t>
      </w:r>
      <w:r>
        <w:rPr>
          <w:rFonts w:cs="仿宋" w:asciiTheme="minorEastAsia" w:hAnsiTheme="minorEastAsia"/>
          <w:color w:val="auto"/>
          <w:szCs w:val="28"/>
          <w:highlight w:val="none"/>
        </w:rPr>
        <w:t xml:space="preserve">单一来源协商</w:t>
      </w:r>
      <w:r>
        <w:rPr>
          <w:rFonts w:hint="eastAsia" w:cs="仿宋" w:asciiTheme="minorEastAsia" w:hAnsiTheme="minorEastAsia"/>
          <w:color w:val="auto"/>
          <w:szCs w:val="28"/>
          <w:highlight w:val="none"/>
        </w:rPr>
        <w:t xml:space="preserve">情况以及在评审、</w:t>
      </w:r>
      <w:r>
        <w:rPr>
          <w:rFonts w:cs="仿宋" w:asciiTheme="minorEastAsia" w:hAnsiTheme="minorEastAsia"/>
          <w:color w:val="auto"/>
          <w:szCs w:val="28"/>
          <w:highlight w:val="none"/>
        </w:rPr>
        <w:t xml:space="preserve">单一来源协商</w:t>
      </w:r>
      <w:r>
        <w:rPr>
          <w:rFonts w:hint="eastAsia" w:cs="仿宋" w:asciiTheme="minorEastAsia" w:hAnsiTheme="minorEastAsia"/>
          <w:color w:val="auto"/>
          <w:szCs w:val="28"/>
          <w:highlight w:val="none"/>
        </w:rPr>
        <w:t xml:space="preserve">过程（以下简称“</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过程”）中获悉的国家秘密、商业秘密负有保密责任。</w:t>
      </w:r>
      <w:bookmarkEnd w:id="142"/>
      <w:r/>
      <w:bookmarkEnd w:id="143"/>
      <w:r/>
      <w:bookmarkEnd w:id="144"/>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24.2在</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过程中，供应商不得以任何行为影响评审及</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过程，否则将会导致其响应文件被拒绝。</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25、评审及协商过程中的澄清</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25.1项目评审及</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过程中，</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小组有权要求供应商对响应文件中含义不明确、同类问题表述不一致或者有明显文字和计算错误的内容等作出必要的澄清、说明或者更正。</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25.2需要供应商进行澄清、说明和更正的，</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25.3接到</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小组澄清、说明和更正要求的供应商如未按规定做出澄清、说明和 更正，其风险由供应商自行承担。</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bookmarkStart w:id="145" w:name="_Toc513029233"/>
      <w:r/>
      <w:bookmarkStart w:id="146" w:name="_Toc20823305"/>
      <w:r/>
      <w:bookmarkStart w:id="147" w:name="_Toc16938549"/>
      <w:r>
        <w:rPr>
          <w:rFonts w:hint="eastAsia" w:ascii="宋体" w:hAnsi="宋体" w:eastAsia="宋体" w:cs="宋体"/>
          <w:b/>
          <w:bCs/>
          <w:color w:val="auto"/>
          <w:szCs w:val="28"/>
          <w:highlight w:val="none"/>
        </w:rPr>
        <w:t xml:space="preserve">26、对响应文件的审</w:t>
      </w:r>
      <w:bookmarkEnd w:id="145"/>
      <w:r/>
      <w:bookmarkEnd w:id="146"/>
      <w:r/>
      <w:bookmarkEnd w:id="147"/>
      <w:r>
        <w:rPr>
          <w:rFonts w:hint="eastAsia" w:ascii="宋体" w:hAnsi="宋体" w:eastAsia="宋体" w:cs="宋体"/>
          <w:b/>
          <w:bCs/>
          <w:color w:val="auto"/>
          <w:szCs w:val="28"/>
          <w:highlight w:val="none"/>
        </w:rPr>
        <w:t xml:space="preserve">查</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26.1响应文件审查分为资格审查和符合性审查。</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26.1.1资格审查：由</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小组依据法律法规和</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文件的规定，对响应文件中的资格证明文件进行审查，以确定供应商是否具备参加</w:t>
      </w:r>
      <w:r>
        <w:rPr>
          <w:rFonts w:cs="仿宋" w:asciiTheme="minorEastAsia" w:hAnsiTheme="minorEastAsia"/>
          <w:color w:val="auto"/>
          <w:szCs w:val="28"/>
          <w:highlight w:val="none"/>
        </w:rPr>
        <w:t xml:space="preserve">单一来源协商</w:t>
      </w:r>
      <w:r>
        <w:rPr>
          <w:rFonts w:hint="eastAsia" w:cs="仿宋" w:asciiTheme="minorEastAsia" w:hAnsiTheme="minorEastAsia"/>
          <w:color w:val="auto"/>
          <w:szCs w:val="28"/>
          <w:highlight w:val="none"/>
        </w:rPr>
        <w:t xml:space="preserve">的资格。</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小组在进行资格审查的同时，将在“信用中国”网站查询供应商的信用记录，以确定供应商是否具备</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资格,查询结果留存并归档。</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26.1.2符合性审查：依据采购文件的规定，由</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小组从响应文件的有效性、完整性和对采购文件的响应程度进行审查，以确定是否对</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文件的实质性要求作出响应。</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26.1.3未通过资格审查或符合性审查的供应商，</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小组将在苏采云系统中告知未通过资格审查或符合性审查的原因，评审结束后，</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小组将不再告知未通过资格审查或符合性审查的原因。</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26.2在正式进行</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之前，</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小组将首先审查每份响应文件是否实质性响应了采购文件的要求。实质性响应的响应文件应该是与采购文件要求的条款、条件和规格相符，没有重大偏离或保留。</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所谓重大偏离或保留是指与采购文件规定的实质性要求存在负偏离，或者在实质上与采购文件不一致，而且限制了合同中买方和代理公司的权利或供应商的义务。重大偏离由</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小组按照少数服从多数的原则认定。</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小组决定响应文件的响应性只根据响应文件本身的内容，而不寻求外部的证据。</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26.3未实质性响应采购文件的情形</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26.3.1供应商在苏采云系统规定的时间内未成功解密电子响应文件的。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26.3.2供应商未按照采购文件要求上传电子响应文件的。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26.3.3供应商提交两个（含两个）以上不同的响应文件或者最后报价的。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26.3.4供应商不具备采购文件中规定资格要求的。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26.3.5供应商的最后报价超过了采购预算。</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26.3.6不符合采购文件中规定的实质性要求和条件的（本采购文件中斜体且有下划线部分为实质性要求和条件）。</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26.3.8响应文件含有采购人不能接受的附加条件的。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26.3.9响应文件未按照</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文件要求加盖CA电子公章的。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26.4未实质性响应采购文件的响应文件按无效响应处理。</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26.5如果响应文件实质上没有响应采购文件的要求，</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小组将予以拒绝。</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bookmarkStart w:id="148" w:name="_Toc20823306"/>
      <w:r/>
      <w:bookmarkStart w:id="149" w:name="_Toc513029234"/>
      <w:r/>
      <w:bookmarkStart w:id="150" w:name="_Toc16938550"/>
      <w:r>
        <w:rPr>
          <w:rFonts w:hint="eastAsia" w:cs="仿宋" w:asciiTheme="minorEastAsia" w:hAnsiTheme="minorEastAsia"/>
          <w:color w:val="auto"/>
          <w:szCs w:val="28"/>
          <w:highlight w:val="none"/>
        </w:rPr>
        <w:t xml:space="preserve">26.6供应商在项目评审及</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全过程中应保持通讯畅通，并安排专人与代理公司及</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小组联系。</w:t>
      </w:r>
      <w:bookmarkEnd w:id="148"/>
      <w:r/>
      <w:bookmarkEnd w:id="149"/>
      <w:r/>
      <w:bookmarkEnd w:id="150"/>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27、单一来源协商及成交原则</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27.1</w:t>
      </w:r>
      <w:r>
        <w:rPr>
          <w:rFonts w:cs="仿宋" w:asciiTheme="minorEastAsia" w:hAnsiTheme="minorEastAsia"/>
          <w:color w:val="auto"/>
          <w:szCs w:val="28"/>
          <w:highlight w:val="none"/>
        </w:rPr>
        <w:t xml:space="preserve">单一来源协商</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27.1.1对于通过资格审查和符合性审查的供应商，</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小组将通过苏采云系统与其就采购标的的价格、服务等内容进行</w:t>
      </w:r>
      <w:r>
        <w:rPr>
          <w:rFonts w:cs="仿宋" w:asciiTheme="minorEastAsia" w:hAnsiTheme="minorEastAsia"/>
          <w:color w:val="auto"/>
          <w:szCs w:val="28"/>
          <w:highlight w:val="none"/>
        </w:rPr>
        <w:t xml:space="preserve">单一来源协商</w:t>
      </w:r>
      <w:r>
        <w:rPr>
          <w:rFonts w:hint="eastAsia" w:cs="仿宋" w:asciiTheme="minorEastAsia" w:hAnsiTheme="minorEastAsia"/>
          <w:color w:val="auto"/>
          <w:szCs w:val="28"/>
          <w:highlight w:val="none"/>
        </w:rPr>
        <w:t xml:space="preserve">。</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27.1.2供应商应当在苏采云系统中以书面形式对</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过程中做出的承诺与澄清进行确认，并在</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小组规定的时间内完成最后报价。</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27.1.3供应商的最后报价在响应产品数量没有增加，配置、服务没有重大提高的情况下，一般不允许高于第一次报价（即</w:t>
      </w:r>
      <w:r>
        <w:rPr>
          <w:rFonts w:cs="仿宋" w:asciiTheme="minorEastAsia" w:hAnsiTheme="minorEastAsia"/>
          <w:color w:val="auto"/>
          <w:szCs w:val="28"/>
          <w:highlight w:val="none"/>
        </w:rPr>
        <w:t xml:space="preserve">单一来源协商</w:t>
      </w:r>
      <w:r>
        <w:rPr>
          <w:rFonts w:hint="eastAsia" w:cs="仿宋" w:asciiTheme="minorEastAsia" w:hAnsiTheme="minorEastAsia"/>
          <w:color w:val="auto"/>
          <w:szCs w:val="28"/>
          <w:highlight w:val="none"/>
        </w:rPr>
        <w:t xml:space="preserve">报价表中的报价）。否则，</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小组有权拒绝该最后报价并不再给予报价补救机会。</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27.2成交原则</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小组根据政府采购相关法律、规章的规定，在供应商的响应情况能保证采购项目质量且最后报价合理的基础上确定其为成交供应商。</w:t>
      </w:r>
      <w:r/>
    </w:p>
    <w:p>
      <w:pPr>
        <w:pStyle w:val="720"/>
        <w:ind w:firstLine="480"/>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27.3单一来源协商终止情形处理出现下列情形之一的，代理公司将终止采购活动，发布项目终止公告并说明原因，重新开展采购活动：</w:t>
      </w:r>
      <w:r/>
    </w:p>
    <w:p>
      <w:pPr>
        <w:pStyle w:val="720"/>
        <w:ind w:firstLine="480"/>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27.3.1因情况变化，不再符合规定的单一来源采购方式适用情形的；</w:t>
      </w:r>
      <w:r/>
    </w:p>
    <w:p>
      <w:pPr>
        <w:pStyle w:val="720"/>
        <w:ind w:firstLine="480"/>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27.3.2出现影响采购公正的违法、违规行为的；</w:t>
      </w:r>
      <w:r>
        <w:rPr>
          <w:rFonts w:hint="eastAsia" w:cs="仿宋" w:asciiTheme="minorEastAsia" w:hAnsiTheme="minorEastAsia"/>
          <w:color w:val="auto"/>
          <w:szCs w:val="28"/>
          <w:highlight w:val="none"/>
        </w:rPr>
        <w:br/>
      </w:r>
      <w:r>
        <w:rPr>
          <w:rFonts w:hint="eastAsia" w:cs="仿宋" w:asciiTheme="minorEastAsia" w:hAnsiTheme="minorEastAsia"/>
          <w:color w:val="auto"/>
          <w:szCs w:val="28"/>
          <w:highlight w:val="none"/>
        </w:rPr>
        <w:t xml:space="preserve">27.3.3供应商最后报价超过采购预算的；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27.3.4供应商的技术方案、服务承诺、商务条款等不能满足采购人或</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小组的要求；</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27.3.5法律、法规、规章规定的其他应当终止的情形。</w:t>
      </w:r>
      <w:r/>
    </w:p>
    <w:p>
      <w:pPr>
        <w:pStyle w:val="1041"/>
        <w:ind w:firstLine="482"/>
        <w:spacing w:beforeAutospacing="0" w:afterAutospacing="0" w:line="500" w:lineRule="exact"/>
        <w:rPr>
          <w:rFonts w:cs="宋体"/>
          <w:color w:val="auto"/>
          <w:sz w:val="24"/>
          <w:szCs w:val="28"/>
          <w:highlight w:val="none"/>
        </w:rPr>
      </w:pPr>
      <w:r>
        <w:rPr>
          <w:rFonts w:hint="eastAsia" w:cs="宋体"/>
          <w:color w:val="auto"/>
          <w:sz w:val="24"/>
          <w:szCs w:val="28"/>
          <w:highlight w:val="none"/>
        </w:rPr>
        <w:t xml:space="preserve">六、成交</w:t>
      </w:r>
      <w:r/>
    </w:p>
    <w:p>
      <w:pPr>
        <w:pStyle w:val="720"/>
        <w:ind w:firstLine="482"/>
        <w:jc w:val="both"/>
        <w:spacing w:beforeAutospacing="0" w:afterAutospacing="0" w:line="500" w:lineRule="exact"/>
        <w:widowControl w:val="off"/>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28、确定成交供应商</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28.1</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小组根据</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情况编写单一来源评审报告，推荐成交候选供应商。</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28.2 采购人根据</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小组推荐的成交候选供应商确定成交供应商。</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28.3 若有充分证据证明，成交供应商出现下列情况之一的，一经查实，将被取消成交资格：</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28.3.1提供虚假材料谋取成交的。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28.3.2与评审专家、采购人、其他供应商或者代理公司工作人员恶意串通的。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28.3.3向评审专家、采购人或代理公司工作人员行贿或者提供其他不正当利益的。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28.3.4恶意竞争，最后报价明显低于其自身合理成本且又无法提供证明的。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28.3.5不满足本采购文件规定的实质性要求，但在评审过程中又未被</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小组发现的。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28.3.6成交后无正当理由拒不与采购人签订政府采购合同或者未按照采购文件确定的事项签订政府采购合同的。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28.3.7将政府采购合同转包的。</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成交供应商被取消成交资格后，代理公司有权重新组织采购。</w:t>
      </w:r>
      <w:r/>
    </w:p>
    <w:p>
      <w:pPr>
        <w:pStyle w:val="720"/>
        <w:ind w:firstLine="482"/>
        <w:jc w:val="both"/>
        <w:spacing w:beforeAutospacing="0" w:afterAutospacing="0" w:line="500" w:lineRule="exact"/>
        <w:widowControl w:val="off"/>
        <w:rPr>
          <w:rFonts w:cs="仿宋" w:asciiTheme="minorEastAsia" w:hAnsiTheme="minorEastAsia"/>
          <w:b/>
          <w:bCs/>
          <w:color w:val="auto"/>
          <w:szCs w:val="28"/>
          <w:highlight w:val="none"/>
        </w:rPr>
      </w:pPr>
      <w:r/>
      <w:bookmarkStart w:id="151" w:name="_Toc200451960"/>
      <w:r>
        <w:rPr>
          <w:rFonts w:hint="eastAsia" w:cs="仿宋" w:asciiTheme="minorEastAsia" w:hAnsiTheme="minorEastAsia"/>
          <w:b/>
          <w:bCs/>
          <w:color w:val="auto"/>
          <w:szCs w:val="28"/>
          <w:highlight w:val="none"/>
        </w:rPr>
        <w:t xml:space="preserve">29、质疑处理</w:t>
      </w:r>
      <w:bookmarkEnd w:id="151"/>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29.1供应商认为采购过程和采购结果使自己的权益受到损害的，可以从采购结果公布之日起七个工作日内，以书面形式向代理公司提出质疑。</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29.2</w:t>
      </w:r>
      <w:r>
        <w:rPr>
          <w:rFonts w:cs="仿宋" w:asciiTheme="minorEastAsia" w:hAnsiTheme="minorEastAsia"/>
          <w:color w:val="auto"/>
          <w:szCs w:val="28"/>
          <w:highlight w:val="none"/>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29.3质疑函必须按照本采购文件中《质疑函范本》要求的格式和内容进行填写。供应商如组成联合体参加</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，则《质疑函范本》中要求签字、盖章、加盖公章之处，联合体各方均须按要求签字、盖章、加盖公章。</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29.4代理公司只接收以纸质原件形式送达的质疑,采购人和代理公司不接受未填写快递运单的快件。质疑接收部门为</w:t>
      </w:r>
      <w:r>
        <w:rPr>
          <w:rFonts w:hint="eastAsia" w:cs="仿宋" w:asciiTheme="minorEastAsia" w:hAnsiTheme="minorEastAsia"/>
          <w:color w:val="auto"/>
          <w:szCs w:val="28"/>
          <w:highlight w:val="none"/>
          <w:lang w:eastAsia="zh-CN"/>
        </w:rPr>
        <w:t xml:space="preserve">江苏弘业国际技术工程有限公司</w:t>
      </w:r>
      <w:r>
        <w:rPr>
          <w:rFonts w:hint="eastAsia" w:cs="仿宋" w:asciiTheme="minorEastAsia" w:hAnsiTheme="minorEastAsia"/>
          <w:color w:val="auto"/>
          <w:szCs w:val="28"/>
          <w:highlight w:val="none"/>
        </w:rPr>
        <w:t xml:space="preserve">，联系地址：盐城市人民南路38号新龙广场3-4F，联系电话：详见采购公告。</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29.5以下情形的质疑不予受理</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29.5.1内容不符合《政府采购质疑和投诉办法》第十二条规定的质疑。</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29.5.2超出政府采购法定期限的质疑。</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29.5.3以传真、电子邮件等方式递交的非原件形式的质疑。</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29.5.4未参加单一来源采购活动的供应商所提出的质疑。</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29.5.5供应商组成联合体参加</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，联合体中任何一方或多方未按要求签字、盖章、加盖公章的质疑。</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29.6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720"/>
        <w:ind w:firstLine="482"/>
        <w:jc w:val="both"/>
        <w:spacing w:beforeAutospacing="0" w:afterAutospacing="0" w:line="500" w:lineRule="exact"/>
        <w:widowControl w:val="off"/>
        <w:rPr>
          <w:rFonts w:cs="仿宋" w:asciiTheme="minorEastAsia" w:hAnsiTheme="minorEastAsia"/>
          <w:b/>
          <w:bCs/>
          <w:color w:val="auto"/>
          <w:szCs w:val="28"/>
          <w:highlight w:val="none"/>
        </w:rPr>
      </w:pPr>
      <w:r>
        <w:rPr>
          <w:rFonts w:hint="eastAsia" w:cs="仿宋" w:asciiTheme="minorEastAsia" w:hAnsiTheme="minorEastAsia"/>
          <w:b/>
          <w:bCs/>
          <w:color w:val="auto"/>
          <w:szCs w:val="28"/>
          <w:highlight w:val="none"/>
        </w:rPr>
        <w:t xml:space="preserve">30、成交通知书</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41"/>
        <w:ind w:firstLine="482"/>
        <w:spacing w:beforeAutospacing="0" w:afterAutospacing="0" w:line="500" w:lineRule="exact"/>
        <w:rPr>
          <w:rFonts w:cs="宋体"/>
          <w:color w:val="auto"/>
          <w:sz w:val="24"/>
          <w:szCs w:val="28"/>
          <w:highlight w:val="none"/>
        </w:rPr>
      </w:pPr>
      <w:r/>
      <w:bookmarkStart w:id="152" w:name="_Toc120614220"/>
      <w:r/>
      <w:bookmarkStart w:id="153" w:name="_Toc513029236"/>
      <w:r/>
      <w:bookmarkStart w:id="154" w:name="_Toc20823308"/>
      <w:r/>
      <w:bookmarkStart w:id="155" w:name="_Toc16938552"/>
      <w:r>
        <w:rPr>
          <w:rFonts w:hint="eastAsia" w:cs="宋体"/>
          <w:color w:val="auto"/>
          <w:sz w:val="24"/>
          <w:szCs w:val="28"/>
          <w:highlight w:val="none"/>
        </w:rPr>
        <w:t xml:space="preserve">七、授予合同</w:t>
      </w:r>
      <w:bookmarkEnd w:id="152"/>
      <w:r/>
      <w:bookmarkEnd w:id="153"/>
      <w:r/>
      <w:bookmarkEnd w:id="154"/>
      <w:r/>
      <w:bookmarkEnd w:id="155"/>
      <w:r/>
      <w:r/>
    </w:p>
    <w:p>
      <w:pPr>
        <w:pStyle w:val="720"/>
        <w:ind w:firstLine="482"/>
        <w:jc w:val="both"/>
        <w:spacing w:beforeAutospacing="0" w:afterAutospacing="0" w:line="500" w:lineRule="exact"/>
        <w:widowControl w:val="off"/>
        <w:rPr>
          <w:rFonts w:cs="仿宋" w:asciiTheme="minorEastAsia" w:hAnsiTheme="minorEastAsia"/>
          <w:b/>
          <w:bCs/>
          <w:color w:val="auto"/>
          <w:szCs w:val="28"/>
          <w:highlight w:val="none"/>
        </w:rPr>
      </w:pPr>
      <w:r/>
      <w:bookmarkStart w:id="156" w:name="_Toc513029237"/>
      <w:r/>
      <w:bookmarkStart w:id="157" w:name="_Toc16938553"/>
      <w:r/>
      <w:bookmarkStart w:id="158" w:name="_Toc20823309"/>
      <w:r>
        <w:rPr>
          <w:rFonts w:hint="eastAsia" w:cs="仿宋" w:asciiTheme="minorEastAsia" w:hAnsiTheme="minorEastAsia"/>
          <w:b/>
          <w:bCs/>
          <w:color w:val="auto"/>
          <w:szCs w:val="28"/>
          <w:highlight w:val="none"/>
        </w:rPr>
        <w:t xml:space="preserve">31.签订合同</w:t>
      </w:r>
      <w:bookmarkEnd w:id="156"/>
      <w:r/>
      <w:bookmarkEnd w:id="157"/>
      <w:r/>
      <w:bookmarkEnd w:id="158"/>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31.l成交供应商应当在成交通知书发出之日起三十日内，按照采购文件确定的事项与采购人签订政府采购合同。</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31.2采购文件、成交供应商的响应文件及</w:t>
      </w:r>
      <w:r>
        <w:rPr>
          <w:rFonts w:cs="仿宋" w:asciiTheme="minorEastAsia" w:hAnsiTheme="minorEastAsia"/>
          <w:color w:val="auto"/>
          <w:szCs w:val="28"/>
          <w:highlight w:val="none"/>
        </w:rPr>
        <w:t xml:space="preserve">协商</w:t>
      </w:r>
      <w:r>
        <w:rPr>
          <w:rFonts w:hint="eastAsia" w:cs="仿宋" w:asciiTheme="minorEastAsia" w:hAnsiTheme="minorEastAsia"/>
          <w:color w:val="auto"/>
          <w:szCs w:val="28"/>
          <w:highlight w:val="none"/>
        </w:rPr>
        <w:t xml:space="preserve">过程中有关澄清、承诺文件均应作为合同附件。</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20"/>
        <w:ind w:firstLine="482"/>
        <w:jc w:val="both"/>
        <w:spacing w:beforeAutospacing="0" w:afterAutospacing="0" w:line="500" w:lineRule="exact"/>
        <w:widowControl w:val="off"/>
        <w:rPr>
          <w:rFonts w:cs="仿宋" w:asciiTheme="minorEastAsia" w:hAnsiTheme="minorEastAsia"/>
          <w:b/>
          <w:bCs/>
          <w:color w:val="auto"/>
          <w:szCs w:val="28"/>
          <w:highlight w:val="none"/>
        </w:rPr>
      </w:pPr>
      <w:r>
        <w:rPr>
          <w:rFonts w:hint="eastAsia" w:cs="仿宋" w:asciiTheme="minorEastAsia" w:hAnsiTheme="minorEastAsia"/>
          <w:b/>
          <w:bCs/>
          <w:color w:val="auto"/>
          <w:szCs w:val="28"/>
          <w:highlight w:val="none"/>
        </w:rPr>
        <w:t xml:space="preserve">32、标的物的追加</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0"/>
        <w:ind w:firstLine="482"/>
        <w:jc w:val="both"/>
        <w:spacing w:beforeAutospacing="0" w:afterAutospacing="0" w:line="500" w:lineRule="exact"/>
        <w:widowControl w:val="off"/>
        <w:rPr>
          <w:rFonts w:cs="仿宋" w:asciiTheme="minorEastAsia" w:hAnsiTheme="minorEastAsia"/>
          <w:b/>
          <w:bCs/>
          <w:color w:val="auto"/>
          <w:szCs w:val="28"/>
          <w:highlight w:val="none"/>
        </w:rPr>
      </w:pPr>
      <w:r/>
      <w:bookmarkStart w:id="159" w:name="_Toc513029242"/>
      <w:r/>
      <w:bookmarkStart w:id="160" w:name="_Toc120614221"/>
      <w:r/>
      <w:bookmarkStart w:id="161" w:name="_Toc16938558"/>
      <w:r/>
      <w:bookmarkStart w:id="162" w:name="_Toc479757207"/>
      <w:r/>
      <w:bookmarkStart w:id="163" w:name="_Toc20823314"/>
      <w:r>
        <w:rPr>
          <w:rFonts w:hint="eastAsia" w:cs="仿宋" w:asciiTheme="minorEastAsia" w:hAnsiTheme="minorEastAsia"/>
          <w:b/>
          <w:bCs/>
          <w:color w:val="auto"/>
          <w:szCs w:val="28"/>
          <w:highlight w:val="none"/>
        </w:rPr>
        <w:t xml:space="preserve">33、</w:t>
      </w:r>
      <w:bookmarkEnd w:id="159"/>
      <w:r/>
      <w:bookmarkEnd w:id="160"/>
      <w:r/>
      <w:bookmarkEnd w:id="161"/>
      <w:r/>
      <w:bookmarkEnd w:id="162"/>
      <w:r/>
      <w:bookmarkEnd w:id="163"/>
      <w:r>
        <w:rPr>
          <w:rFonts w:hint="eastAsia" w:cs="仿宋" w:asciiTheme="minorEastAsia" w:hAnsiTheme="minorEastAsia"/>
          <w:b/>
          <w:bCs/>
          <w:color w:val="auto"/>
          <w:szCs w:val="28"/>
          <w:highlight w:val="none"/>
        </w:rPr>
        <w:t xml:space="preserve">政府采购线上合同信用融资政策</w:t>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hint="eastAsia" w:cs="仿宋" w:asciiTheme="minorEastAsia" w:hAnsiTheme="minorEastAsia"/>
          <w:color w:val="auto"/>
          <w:szCs w:val="28"/>
          <w:highlight w:val="none"/>
        </w:rPr>
        <w:t xml:space="preserve">33.1</w:t>
      </w:r>
      <w:r>
        <w:rPr>
          <w:rFonts w:cs="仿宋" w:asciiTheme="minorEastAsia" w:hAnsiTheme="minorEastAsia"/>
          <w:color w:val="auto"/>
          <w:szCs w:val="28"/>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cs="仿宋" w:asciiTheme="minorEastAsia" w:hAnsiTheme="minorEastAsia"/>
          <w:color w:val="auto"/>
          <w:szCs w:val="28"/>
          <w:highlight w:val="none"/>
        </w:rPr>
        <w:t xml:space="preserve">江苏</w:t>
      </w:r>
      <w:r>
        <w:rPr>
          <w:rFonts w:cs="仿宋" w:asciiTheme="minorEastAsia" w:hAnsiTheme="minorEastAsia"/>
          <w:color w:val="auto"/>
          <w:szCs w:val="28"/>
          <w:highlight w:val="none"/>
        </w:rPr>
        <w:t xml:space="preserve">省政府采购网“政采贷”栏目）申请贷款，相关金融机构按照双方自愿的原则提供便捷、优惠的贷款服务；</w:t>
      </w:r>
      <w:r>
        <w:rPr>
          <w:rFonts w:hint="eastAsia" w:cs="仿宋" w:asciiTheme="minorEastAsia" w:hAnsiTheme="minorEastAsia"/>
          <w:color w:val="auto"/>
          <w:szCs w:val="28"/>
          <w:highlight w:val="none"/>
        </w:rPr>
        <w:t xml:space="preserve">具体操作流程请参考苏采云系统中操作手册</w:t>
      </w:r>
      <w:r>
        <w:rPr>
          <w:rFonts w:cs="仿宋" w:asciiTheme="minorEastAsia" w:hAnsiTheme="minorEastAsia"/>
          <w:color w:val="auto"/>
          <w:szCs w:val="28"/>
          <w:highlight w:val="none"/>
        </w:rPr>
        <w:t xml:space="preserve">。 </w:t>
      </w:r>
      <w:r/>
    </w:p>
    <w:p>
      <w:pPr>
        <w:ind w:firstLine="480"/>
        <w:jc w:val="both"/>
        <w:spacing w:line="500" w:lineRule="exact"/>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both"/>
        <w:spacing w:line="500" w:lineRule="exact"/>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中小企业是</w:t>
      </w:r>
      <w:r>
        <w:rPr>
          <w:rFonts w:hint="eastAsia" w:ascii="宋体" w:hAnsi="宋体" w:eastAsia="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33.3.2供应商提供的货物、工程或者服务符合下列情形的，享受中小企业扶持政策：</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33.3.2.1在货物采购项目中，货物由中小企业制造，即货物由中小企业生产且使用该中小企业商号或者注册商标；</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33.3.2.2在工程采购项目中，工程由中小企业承建，即工程施工单位为中小企业；</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33.3.2.3在服务采购项目中，服务由中小企业承接，即提供服务的人员为中小企业依照《中华人民共和国劳动合同法》订立劳动合同的从业人员。</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33.3.3在货物采购项目中，供应商提供的货物既有中小企业制造货物，也有大型企业制造货物的，不享受中小企业扶持政策。</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33.3.4以联合体形式参加政府采购活动，联合体各方均为中小企业的，联合体视同中小企业。其中，联合体各方均为小微企业的，联合体视同小微企业。</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33.3.6残疾人福利单位定义：享受政府采购支持政策的残疾人福利性单位应当同时满足以下条件：</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33.3.6.1安置的残疾人占本单位在职职工人数的比例不低于25%（含25%），并且安置的残疾人人数不少于10 人（含10 人）；</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33.3.6.2依法与安置的每位残疾人签订了一年以上（含一年）的劳动合同或服务协议；</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33.3.6.3为安置的每位残疾人按月足额缴纳了基本养老保险、基本医疗保险、失业保险、工伤保险和生育保险等社会保险费；</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33.3.6.4通过银行等金融机构向安置的每位残疾人，按月支付了不低于单位所在区县适用的经省级人民政府批准的月最低工资标准的工资；</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33.3.7本项目是否专门面向中小企业预留采购份额见第一章《单一来源采购邀请》。</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33.3.8采购标的对应的中小企业划分标准所属行业见第四章《采购需求》。</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33.3.9小微企业价格评审优惠的政策：见第五章《评标方法和评标标准》。</w:t>
      </w:r>
      <w:r/>
    </w:p>
    <w:p>
      <w:pPr>
        <w:ind w:firstLine="480"/>
        <w:jc w:val="both"/>
        <w:spacing w:line="500" w:lineRule="exact"/>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spacing w:line="500" w:lineRule="exact"/>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both"/>
        <w:spacing w:line="500" w:lineRule="exact"/>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80"/>
        <w:jc w:val="both"/>
        <w:spacing w:line="50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0"/>
        <w:jc w:val="both"/>
        <w:spacing w:line="500" w:lineRule="exact"/>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both"/>
        <w:spacing w:line="500" w:lineRule="exact"/>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33.8履约保证金政策</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rPr>
          <w:rFonts w:hint="eastAsia" w:ascii="宋体" w:hAnsi="宋体" w:eastAsia="宋体" w:cs="宋体"/>
          <w:b/>
          <w:color w:val="auto"/>
          <w:sz w:val="24"/>
          <w:highlight w:val="none"/>
        </w:rPr>
        <w:t xml:space="preserve">（本项目不收履约保证金）</w:t>
      </w:r>
      <w:r/>
    </w:p>
    <w:p>
      <w:pPr>
        <w:ind w:firstLine="480"/>
        <w:jc w:val="both"/>
        <w:spacing w:line="500" w:lineRule="exact"/>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34.预付款制度</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w:t>
      </w:r>
      <w:r>
        <w:rPr>
          <w:rFonts w:hint="eastAsia" w:ascii="宋体" w:hAnsi="宋体" w:eastAsia="宋体" w:cs="宋体"/>
          <w:color w:val="auto"/>
          <w:sz w:val="24"/>
          <w:highlight w:val="none"/>
          <w:u w:val="single"/>
        </w:rPr>
        <w:t xml:space="preserve"> 30 </w:t>
      </w:r>
      <w:r>
        <w:rPr>
          <w:rFonts w:hint="eastAsia" w:ascii="宋体" w:hAnsi="宋体" w:eastAsia="宋体" w:cs="宋体"/>
          <w:color w:val="auto"/>
          <w:sz w:val="24"/>
          <w:highlight w:val="none"/>
        </w:rPr>
        <w:t xml:space="preserve">%。在签订合同时，中标、成交供应商明确书面表示无需预付款或者主动要求降低预付款比例的，采购人可就预付款比例作相应调整。</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w:t>
      </w:r>
      <w:r>
        <w:rPr>
          <w:rFonts w:ascii="宋体" w:hAnsi="宋体" w:cs="宋体"/>
          <w:b/>
          <w:color w:val="auto"/>
          <w:sz w:val="24"/>
          <w:highlight w:val="none"/>
        </w:rPr>
        <w:t xml:space="preserve">5</w:t>
      </w:r>
      <w:r>
        <w:rPr>
          <w:rFonts w:hint="eastAsia" w:ascii="宋体" w:hAnsi="宋体" w:cs="宋体"/>
          <w:b/>
          <w:color w:val="auto"/>
          <w:sz w:val="24"/>
          <w:highlight w:val="none"/>
        </w:rPr>
        <w:t xml:space="preserve">、招标代理服务费</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35.1投标人应自行承担所有与参加投标有关的费用，无论投标过程中的做法和结果如何，</w:t>
      </w:r>
      <w:r>
        <w:rPr>
          <w:rFonts w:hint="eastAsia" w:ascii="宋体" w:hAnsi="宋体" w:cs="宋体"/>
          <w:bCs/>
          <w:color w:val="auto"/>
          <w:sz w:val="24"/>
          <w:highlight w:val="none"/>
          <w:lang w:eastAsia="zh-CN"/>
        </w:rPr>
        <w:t xml:space="preserve">江苏弘业国际技术工程有限公司</w:t>
      </w:r>
      <w:r>
        <w:rPr>
          <w:rFonts w:hint="eastAsia" w:ascii="宋体" w:hAnsi="宋体" w:cs="宋体"/>
          <w:bCs/>
          <w:color w:val="auto"/>
          <w:sz w:val="24"/>
          <w:highlight w:val="none"/>
        </w:rPr>
        <w:t xml:space="preserve">（以下简称代理机构）在任何情况下均无义务和责任承担这些费用。</w:t>
      </w:r>
      <w:r/>
    </w:p>
    <w:p>
      <w:pPr>
        <w:ind w:firstLine="480"/>
        <w:spacing w:line="500" w:lineRule="exact"/>
        <w:rPr>
          <w:rFonts w:hint="eastAsia" w:ascii="宋体" w:hAnsi="宋体"/>
          <w:color w:val="auto"/>
          <w:sz w:val="24"/>
          <w:highlight w:val="none"/>
          <w:lang w:val="en-US" w:eastAsia="zh-CN"/>
        </w:rPr>
      </w:pPr>
      <w:r>
        <w:rPr>
          <w:rFonts w:hint="eastAsia" w:ascii="宋体" w:hAnsi="宋体"/>
          <w:color w:val="auto"/>
          <w:sz w:val="24"/>
          <w:highlight w:val="none"/>
        </w:rPr>
        <w:t xml:space="preserve">35.2本项目中标服务费根据代理合同约定的收费标准收取代理服务费，应在领取成交通知书前缴纳。</w:t>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500" w:lineRule="exact"/>
        <w:rPr>
          <w:rFonts w:ascii="宋体" w:hAnsi="宋体" w:cs="宋体"/>
          <w:bCs/>
          <w:color w:val="auto"/>
          <w:sz w:val="24"/>
          <w:highlight w:val="none"/>
        </w:rPr>
      </w:pPr>
      <w:r>
        <w:rPr>
          <w:rFonts w:ascii="宋体" w:hAnsi="宋体" w:cs="宋体"/>
          <w:bCs/>
          <w:color w:val="auto"/>
          <w:sz w:val="24"/>
          <w:highlight w:val="none"/>
        </w:rPr>
      </w:r>
      <w:r/>
    </w:p>
    <w:p>
      <w:pPr>
        <w:ind w:firstLine="478"/>
        <w:spacing w:after="120" w:line="560" w:lineRule="exact"/>
        <w:tabs>
          <w:tab w:val="left" w:pos="900" w:leader="none"/>
        </w:tabs>
        <w:rPr>
          <w:rFonts w:ascii="宋体" w:hAnsi="宋体"/>
          <w:color w:val="auto"/>
          <w:sz w:val="24"/>
          <w:highlight w:val="none"/>
        </w:rPr>
      </w:pPr>
      <w:r>
        <w:rPr>
          <w:rFonts w:ascii="宋体" w:hAnsi="宋体"/>
          <w:color w:val="auto"/>
          <w:sz w:val="24"/>
          <w:highlight w:val="none"/>
        </w:rPr>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cs="仿宋" w:asciiTheme="minorEastAsia" w:hAnsiTheme="minorEastAsia"/>
          <w:color w:val="auto"/>
          <w:szCs w:val="28"/>
          <w:highlight w:val="none"/>
        </w:rPr>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cs="仿宋" w:asciiTheme="minorEastAsia" w:hAnsiTheme="minorEastAsia"/>
          <w:color w:val="auto"/>
          <w:szCs w:val="28"/>
          <w:highlight w:val="none"/>
        </w:rPr>
      </w:r>
      <w:r/>
    </w:p>
    <w:p>
      <w:pPr>
        <w:pStyle w:val="720"/>
        <w:ind w:firstLine="480"/>
        <w:jc w:val="both"/>
        <w:spacing w:beforeAutospacing="0" w:afterAutospacing="0" w:line="500" w:lineRule="exact"/>
        <w:widowControl w:val="off"/>
        <w:rPr>
          <w:rFonts w:cs="仿宋" w:asciiTheme="minorEastAsia" w:hAnsiTheme="minorEastAsia"/>
          <w:color w:val="auto"/>
          <w:szCs w:val="28"/>
          <w:highlight w:val="none"/>
        </w:rPr>
      </w:pPr>
      <w:r>
        <w:rPr>
          <w:rFonts w:cs="仿宋" w:asciiTheme="minorEastAsia" w:hAnsiTheme="minorEastAsia"/>
          <w:color w:val="auto"/>
          <w:szCs w:val="28"/>
          <w:highlight w:val="none"/>
        </w:rPr>
      </w:r>
      <w:r/>
    </w:p>
    <w:p>
      <w:pPr>
        <w:pStyle w:val="678"/>
        <w:jc w:val="center"/>
        <w:rPr>
          <w:rFonts w:hint="default" w:ascii="方正小标宋_GBK" w:hAnsi="方正小标宋_GBK" w:eastAsia="方正小标宋_GBK" w:cs="方正小标宋_GBK"/>
          <w:b w:val="0"/>
          <w:bCs w:val="0"/>
          <w:color w:val="auto"/>
          <w:sz w:val="44"/>
          <w:szCs w:val="44"/>
          <w:highlight w:val="none"/>
        </w:rPr>
      </w:pPr>
      <w:r>
        <w:rPr>
          <w:rFonts w:ascii="方正小标宋_GBK" w:hAnsi="方正小标宋_GBK" w:eastAsia="方正小标宋_GBK" w:cs="方正小标宋_GBK"/>
          <w:b w:val="0"/>
          <w:bCs w:val="0"/>
          <w:color w:val="auto"/>
          <w:sz w:val="44"/>
          <w:szCs w:val="44"/>
          <w:highlight w:val="none"/>
        </w:rPr>
        <w:t xml:space="preserve">第三章  合同文本</w:t>
      </w:r>
      <w:r/>
    </w:p>
    <w:p>
      <w:pPr>
        <w:jc w:val="center"/>
        <w:rPr>
          <w:rFonts w:eastAsia="宋体"/>
          <w:color w:val="auto"/>
          <w:sz w:val="18"/>
          <w:szCs w:val="20"/>
          <w:highlight w:val="none"/>
          <w:lang w:val="en-US" w:eastAsia="zh-CN"/>
        </w:rPr>
        <w:outlineLvl w:val="1"/>
      </w:pPr>
      <w:r/>
      <w:bookmarkStart w:id="164" w:name="_Toc23903"/>
      <w:r/>
      <w:bookmarkStart w:id="165" w:name="_Toc479757211"/>
      <w:r/>
      <w:bookmarkStart w:id="166" w:name="_Toc462564139"/>
      <w:r/>
      <w:bookmarkStart w:id="167" w:name="_Toc20823346"/>
      <w:r/>
      <w:bookmarkStart w:id="168" w:name="_Toc120614244"/>
      <w:r/>
      <w:bookmarkStart w:id="169" w:name="_Toc16938590"/>
      <w:r/>
      <w:bookmarkStart w:id="170" w:name="_Hlt16619350"/>
      <w:r/>
      <w:bookmarkStart w:id="171" w:name="_Hlt16619369"/>
      <w:r>
        <w:rPr>
          <w:rFonts w:hint="eastAsia" w:ascii="宋体" w:hAnsi="宋体" w:eastAsia="宋体" w:cs="宋体"/>
          <w:b/>
          <w:color w:val="auto"/>
          <w:sz w:val="32"/>
          <w:szCs w:val="32"/>
          <w:highlight w:val="none"/>
          <w:lang w:val="en-US" w:eastAsia="zh-CN"/>
        </w:rPr>
        <w:t xml:space="preserve">合同格式仅供参考</w:t>
      </w:r>
      <w:bookmarkEnd w:id="164"/>
      <w:r/>
      <w:r/>
    </w:p>
    <w:p>
      <w:pPr>
        <w:jc w:val="left"/>
        <w:keepLines w:val="0"/>
        <w:keepNext w:val="0"/>
        <w:widowControl/>
        <w:rPr>
          <w:color w:val="auto"/>
          <w:sz w:val="24"/>
          <w:szCs w:val="24"/>
          <w:highlight w:val="none"/>
        </w:rPr>
        <w:suppressLineNumbers w:val="0"/>
      </w:pPr>
      <w:r>
        <w:rPr>
          <w:rFonts w:hint="eastAsia" w:ascii="微软雅黑" w:hAnsi="微软雅黑" w:eastAsia="微软雅黑" w:cs="微软雅黑"/>
          <w:i w:val="0"/>
          <w:iCs w:val="0"/>
          <w:caps w:val="0"/>
          <w:color w:val="auto"/>
          <w:spacing w:val="0"/>
          <w:sz w:val="24"/>
          <w:szCs w:val="24"/>
          <w:highlight w:val="none"/>
          <w:shd w:val="clear" w:color="auto" w:fill="ffffff"/>
          <w:lang w:val="en-US" w:eastAsia="zh-CN" w:bidi="ar"/>
        </w:rPr>
        <w:t xml:space="preserve">      </w:t>
      </w:r>
      <w:r>
        <w:rPr>
          <w:rFonts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合同编号：</w:t>
      </w:r>
      <w:r>
        <w:rPr>
          <w:rFonts w:hint="eastAsia" w:ascii="微软雅黑" w:hAnsi="微软雅黑" w:eastAsia="微软雅黑" w:cs="微软雅黑"/>
          <w:i w:val="0"/>
          <w:iCs w:val="0"/>
          <w:caps w:val="0"/>
          <w:color w:val="auto"/>
          <w:spacing w:val="0"/>
          <w:sz w:val="24"/>
          <w:szCs w:val="24"/>
          <w:highlight w:val="none"/>
          <w:shd w:val="clear" w:color="auto" w:fill="ffffff"/>
          <w:lang w:val="en-US" w:eastAsia="zh-CN" w:bidi="ar"/>
        </w:rPr>
        <w:t xml:space="preserve"> </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签订地点：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签订时间：</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采购人（甲方）：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供应商（乙方）：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依据《中华人民共和国政府采购法》、《中华人民共和国民法典》等相关法律法规，以及</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项目（项目编号：</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72" w:name="_Toc17256"/>
      <w:r>
        <w:rPr>
          <w:rFonts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一、项目基本情况：</w:t>
      </w:r>
      <w:bookmarkEnd w:id="172"/>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ascii="Calibri" w:hAnsi="Calibri" w:eastAsia="微软雅黑" w:cs="Calibri"/>
          <w:i w:val="0"/>
          <w:iCs w:val="0"/>
          <w:caps w:val="0"/>
          <w:color w:val="auto"/>
          <w:spacing w:val="0"/>
          <w:sz w:val="24"/>
          <w:szCs w:val="24"/>
          <w:highlight w:val="none"/>
          <w:u w:val="none"/>
          <w:shd w:val="clear" w:color="auto" w:fill="ffffff"/>
          <w:vertAlign w:val="baseline"/>
          <w:lang w:val="en-US" w:eastAsia="zh-CN" w:bidi="ar"/>
        </w:rPr>
        <w:t xml:space="preserve"> </w:t>
      </w:r>
      <w:bookmarkStart w:id="173" w:name="_Toc16961"/>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二、合同期限：</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服务期限为</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个月。自</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年</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月</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日至</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年</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月</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日止。</w:t>
      </w:r>
      <w:bookmarkEnd w:id="173"/>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74" w:name="_Toc7432"/>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三、服务内容与质量标准</w:t>
      </w:r>
      <w:bookmarkEnd w:id="174"/>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w:t>
      </w:r>
      <w:r>
        <w:rPr>
          <w:rFonts w:ascii="Calibri" w:hAnsi="Calibri" w:eastAsia="微软雅黑" w:cs="Calibri"/>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75" w:name="_Toc2095"/>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四、服务费用及支付方式</w:t>
      </w:r>
      <w:bookmarkEnd w:id="175"/>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本项目服务费用由以下</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项组成：</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万元；</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万元；</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万元。</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76" w:name="_Toc4086"/>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五、服务费支付方式：</w:t>
      </w:r>
      <w:bookmarkEnd w:id="176"/>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1. 本合同签订生效后，乙方在规定时间内按要求完成项目所有内容。</w:t>
      </w:r>
      <w:r/>
    </w:p>
    <w:p>
      <w:pPr>
        <w:pStyle w:val="1050"/>
        <w:ind w:left="0" w:right="0" w:firstLine="640"/>
        <w:jc w:val="both"/>
        <w:keepLines w:val="0"/>
        <w:keepNext w:val="0"/>
        <w:spacing w:before="0" w:beforeAutospacing="0" w:after="0" w:afterAutospacing="0" w:line="580" w:lineRule="atLeast"/>
        <w:shd w:val="clear" w:color="auto" w:fill="ffffff"/>
        <w:widowControl/>
        <w:rPr>
          <w:rFonts w:hint="default" w:ascii="仿宋" w:hAnsi="仿宋" w:eastAsia="仿宋" w:cs="仿宋"/>
          <w:i w:val="0"/>
          <w:iCs w:val="0"/>
          <w:caps w:val="0"/>
          <w:color w:val="auto"/>
          <w:spacing w:val="0"/>
          <w:sz w:val="24"/>
          <w:szCs w:val="24"/>
          <w:highlight w:val="none"/>
          <w:u w:val="singl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2.付款方式：</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77" w:name="_Toc10710"/>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六、知识产权</w:t>
      </w:r>
      <w:bookmarkEnd w:id="177"/>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乙方应保证所提供的服务或其任何一部分均不会侵犯任何第三方的知识产权。</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78" w:name="_Toc25032"/>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七、无权利瑕疵担保条款</w:t>
      </w:r>
      <w:bookmarkEnd w:id="178"/>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乙方保证所提供的服务的所有权完全属于乙方且无任何抵押、查封等权利瑕疵。如有权利瑕疵的，视为乙方违约。乙方应负担由此而产生的一切损失。</w:t>
      </w:r>
      <w:r/>
    </w:p>
    <w:p>
      <w:pPr>
        <w:pStyle w:val="1050"/>
        <w:ind w:left="0" w:right="0" w:firstLine="640"/>
        <w:jc w:val="both"/>
        <w:keepLines w:val="0"/>
        <w:keepNext w:val="0"/>
        <w:spacing w:before="0" w:beforeAutospacing="0" w:after="0" w:afterAutospacing="0" w:line="580" w:lineRule="atLeast"/>
        <w:shd w:val="clear" w:color="auto" w:fill="ffffff"/>
        <w:widowControl/>
        <w:rPr>
          <w:rFonts w:ascii="微软雅黑" w:hAnsi="微软雅黑" w:eastAsia="微软雅黑" w:cs="微软雅黑"/>
          <w:i w:val="0"/>
          <w:iCs w:val="0"/>
          <w:caps w:val="0"/>
          <w:color w:val="auto"/>
          <w:spacing w:val="0"/>
          <w:sz w:val="24"/>
          <w:szCs w:val="24"/>
          <w:highlight w:val="none"/>
          <w:u w:val="none"/>
          <w:lang w:val="en-US"/>
        </w:rPr>
        <w:pBdr>
          <w:top w:val="none" w:color="000000" w:sz="0" w:space="0"/>
          <w:left w:val="none" w:color="000000" w:sz="0" w:space="0"/>
          <w:bottom w:val="none" w:color="000000" w:sz="0" w:space="0"/>
          <w:right w:val="none" w:color="000000" w:sz="0" w:space="0"/>
        </w:pBdr>
        <w:outlineLvl w:val="1"/>
        <w:suppressLineNumbers w:val="0"/>
      </w:pPr>
      <w:r/>
      <w:bookmarkStart w:id="179" w:name="_Toc7596"/>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八、履约保证金：无</w:t>
      </w:r>
      <w:bookmarkEnd w:id="179"/>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80" w:name="_Toc8583"/>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九、甲方的权利和义务</w:t>
      </w:r>
      <w:bookmarkEnd w:id="180"/>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甲方有权对合同规定范围内乙方的服务行为进行监督和检查，拥有监管权。有权定期核对乙方提供服务所配备的人员数量等。对甲方认为不合理的部分有权下达整改通知书，并要求乙方限期整改。</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甲方有权依据双方签订的考评办法对乙方提供的服务进行定期考评。当考评结果未达到标准时，有权依据考评办法约定的数额扣除履约保证金。</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负责检查监督乙方管理工作的实施及制度的执行情况。</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4. 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根据本合同规定，按时向乙方支付应付服务费用。</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5. 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国家法律、法规所规定由甲方承担的其它责任。</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81" w:name="_Toc1877"/>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十、乙方的权利和义务</w:t>
      </w:r>
      <w:bookmarkEnd w:id="181"/>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对本合同规定的委托服务范围内的项目享有管理权及服务义务。</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根据本合同的规定向甲方收取相关服务费用，并有权在本项目管理范围内管理及合理使用。</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及时向甲方通告本项目服务范围内有关服务的重大事项，及时配合处理投诉。</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4. 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接受项目行业管理部门及政府有关部门的指导，接受甲方的监督。</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5. 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国家法律、法规所规定由乙方承担的其它责任。</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82" w:name="_Toc31226"/>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十一、违约责任</w:t>
      </w:r>
      <w:bookmarkEnd w:id="182"/>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甲乙双方必须遵守本合同并执行合同中的各项规定，保证本合同的正常履行。</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3．因一方违约导致纠纷的，违约方除承担赔偿损失的违约责任外，还需负担守约方为维护合同权益所支出的包括但不限于诉讼费、律师费、交通费、鉴定费等维权费用。</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83" w:name="_Toc3406"/>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十二、不可抗力事件处理</w:t>
      </w:r>
      <w:bookmarkEnd w:id="183"/>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在合同有效期内，任何一方因不可抗力事件导致不能履行合同，则合同履行期可延长，其延长期与不可抗力影响期相同。</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不可抗力事件发生后，应立即通知对方，并寄送有关权威机构出具的证明。</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不可抗力事件延续</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天以上，双方应通过友好协商，确定是否继续履行合同。</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84" w:name="_Toc19257"/>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十三、合同纠纷的解决方式</w:t>
      </w:r>
      <w:bookmarkEnd w:id="184"/>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在执行本合同中发生的或与本合同有关的争端，双方应通过友好协商解决，经协商在</w:t>
      </w:r>
      <w:r>
        <w:rPr>
          <w:rFonts w:hint="eastAsia" w:ascii="微软雅黑" w:hAnsi="微软雅黑" w:eastAsia="微软雅黑" w:cs="微软雅黑"/>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天内不能达成协议时，任何一方均可以向</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所在地人民法院起诉讼。</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在诉讼期间，除争议部分外，本合同其他部分继续执行。</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85" w:name="_Toc15537"/>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十四、合同生效及其他</w:t>
      </w:r>
      <w:bookmarkEnd w:id="185"/>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合同经双方法定代表人或授权委托代理人签字并加盖单位公章后生效。</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合同执行中涉及采购资金和采购内容修改或补充的，须签书面补充协议报政府采购监督管理部门备案，方可作为主合同不可分割的一部分。</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双方约定以下地址及联系方式为本合同履行及纠纷解决时的送达信息：</w:t>
      </w:r>
      <w:r/>
    </w:p>
    <w:p>
      <w:pPr>
        <w:pStyle w:val="1050"/>
        <w:ind w:left="0" w:right="0" w:firstLine="720"/>
        <w:jc w:val="both"/>
        <w:keepLines w:val="0"/>
        <w:keepNext w:val="0"/>
        <w:spacing w:before="0" w:beforeAutospacing="0" w:after="0" w:afterAutospacing="0" w:line="580" w:lineRule="atLeast"/>
        <w:shd w:val="clear" w:color="auto" w:fill="ffffff"/>
        <w:widowControl/>
        <w:rPr>
          <w:rFonts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甲方：</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72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联系地址： </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72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联系人：   </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72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 联系电话： </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72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p>
    <w:p>
      <w:pPr>
        <w:pStyle w:val="1050"/>
        <w:ind w:left="0" w:right="0" w:firstLine="72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联系地址： </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72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联系人：</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0" w:right="0" w:firstLine="72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联系电话：</w:t>
      </w:r>
      <w:r>
        <w:rPr>
          <w:rFonts w:hint="eastAsia" w:ascii="仿宋" w:hAnsi="仿宋" w:eastAsia="仿宋" w:cs="仿宋"/>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             </w:t>
      </w:r>
      <w:r/>
    </w:p>
    <w:p>
      <w:pPr>
        <w:pStyle w:val="1050"/>
        <w:ind w:left="210" w:right="0" w:firstLine="32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任何一方上述送达信息有变更的，应在变更之日起</w:t>
      </w:r>
      <w:r>
        <w:rPr>
          <w:rFonts w:hint="eastAsia" w:ascii="仿宋" w:hAnsi="仿宋" w:eastAsia="仿宋" w:cs="仿宋"/>
          <w:b w:val="0"/>
          <w:bCs w:val="0"/>
          <w:i w:val="0"/>
          <w:iCs w:val="0"/>
          <w:caps w:val="0"/>
          <w:color w:val="auto"/>
          <w:spacing w:val="0"/>
          <w:sz w:val="24"/>
          <w:szCs w:val="24"/>
          <w:highlight w:val="none"/>
          <w:u w:val="singl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日内书面通知对方。送达信息变更未通知的，仍以本合同约定信息为准。因联系人拒收或送达信息有误及送达信息变更未通知导致相关文件未能实际送达的，相关文件退回之日视为送达之日。</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4.</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本合同一式四份，甲方、乙方、政府采购管理部门、代理机构各一份，具同等法律效力。</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outlineLvl w:val="1"/>
        <w:suppressLineNumbers w:val="0"/>
      </w:pPr>
      <w:r/>
      <w:bookmarkStart w:id="186" w:name="_Toc28111"/>
      <w:r>
        <w:rPr>
          <w:rFonts w:hint="eastAsia" w:ascii="黑体" w:hAnsi="宋体" w:eastAsia="黑体" w:cs="黑体"/>
          <w:i w:val="0"/>
          <w:iCs w:val="0"/>
          <w:caps w:val="0"/>
          <w:color w:val="auto"/>
          <w:spacing w:val="0"/>
          <w:sz w:val="24"/>
          <w:szCs w:val="24"/>
          <w:highlight w:val="none"/>
          <w:u w:val="none"/>
          <w:shd w:val="clear" w:color="auto" w:fill="ffffff"/>
          <w:vertAlign w:val="baseline"/>
          <w:lang w:val="en-US" w:eastAsia="zh-CN" w:bidi="ar"/>
        </w:rPr>
        <w:t xml:space="preserve">十五、附件</w:t>
      </w:r>
      <w:bookmarkEnd w:id="186"/>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1. 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项目招标文件</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2. 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项目修改澄清文件</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3. 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项目投标文件</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4. 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中标通知书</w:t>
      </w:r>
      <w:r/>
    </w:p>
    <w:p>
      <w:pPr>
        <w:pStyle w:val="1050"/>
        <w:ind w:left="0" w:right="0" w:firstLine="640"/>
        <w:jc w:val="both"/>
        <w:keepLines w:val="0"/>
        <w:keepNext w:val="0"/>
        <w:spacing w:before="0" w:beforeAutospacing="0" w:after="0" w:afterAutospacing="0" w:line="580" w:lineRule="atLeas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5. 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其他</w:t>
      </w:r>
      <w:r/>
    </w:p>
    <w:p>
      <w:pPr>
        <w:pStyle w:val="1050"/>
        <w:ind w:left="0"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甲方：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（盖章）</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乙方：</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（盖章）</w:t>
      </w:r>
      <w:r/>
    </w:p>
    <w:p>
      <w:pPr>
        <w:pStyle w:val="1050"/>
        <w:ind w:left="0"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法定代表人（授权代表）：</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法定代表人（授权代表）：</w:t>
      </w:r>
      <w:r/>
    </w:p>
    <w:p>
      <w:pPr>
        <w:pStyle w:val="1050"/>
        <w:ind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地</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址：</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地</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址：</w:t>
      </w:r>
      <w:r/>
    </w:p>
    <w:p>
      <w:pPr>
        <w:pStyle w:val="1050"/>
        <w:ind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开户银行：</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开户银行：</w:t>
      </w:r>
      <w:r/>
    </w:p>
    <w:p>
      <w:pPr>
        <w:pStyle w:val="1050"/>
        <w:ind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账  号：</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账  号：</w:t>
      </w:r>
      <w:r/>
    </w:p>
    <w:p>
      <w:pPr>
        <w:pStyle w:val="1050"/>
        <w:ind w:right="0" w:firstLine="480"/>
        <w:jc w:val="both"/>
        <w:keepLines w:val="0"/>
        <w:keepNext w:val="0"/>
        <w:spacing w:before="0" w:beforeAutospacing="0" w:after="0" w:afterAutospacing="0" w:line="580" w:lineRule="atLeast"/>
        <w:shd w:val="clear" w:color="auto" w:fill="ffffff"/>
        <w:widowControl/>
        <w:rPr>
          <w:rFonts w:hint="eastAsia" w:ascii="微软雅黑" w:hAnsi="微软雅黑" w:eastAsia="微软雅黑" w:cs="微软雅黑"/>
          <w:i w:val="0"/>
          <w:iCs w:val="0"/>
          <w:caps w:val="0"/>
          <w:color w:val="auto"/>
          <w:spacing w:val="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电</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话：</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电</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话：</w:t>
      </w:r>
      <w:r/>
    </w:p>
    <w:p>
      <w:pPr>
        <w:pStyle w:val="1050"/>
        <w:ind w:right="0" w:firstLine="480"/>
        <w:jc w:val="both"/>
        <w:keepLines w:val="0"/>
        <w:keepNext w:val="0"/>
        <w:spacing w:before="0" w:beforeAutospacing="0" w:after="0" w:afterAutospacing="0" w:line="58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签约日期：</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年</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月</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签约日期：</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年</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月</w:t>
      </w:r>
      <w:r>
        <w:rPr>
          <w:rFonts w:hint="eastAsia" w:ascii="微软雅黑" w:hAnsi="微软雅黑" w:eastAsia="微软雅黑" w:cs="微软雅黑"/>
          <w:i w:val="0"/>
          <w:iCs w:val="0"/>
          <w:caps w:val="0"/>
          <w:color w:val="auto"/>
          <w:spacing w:val="0"/>
          <w:sz w:val="24"/>
          <w:szCs w:val="24"/>
          <w:highlight w:val="none"/>
          <w:u w:val="none"/>
          <w:shd w:val="clear" w:color="auto" w:fill="ffffff"/>
          <w:vertAlign w:val="baseline"/>
          <w:lang w:val="en-US" w:eastAsia="zh-CN" w:bidi="ar"/>
        </w:rPr>
        <w:t xml:space="preserve">  </w:t>
      </w:r>
      <w:r>
        <w:rPr>
          <w:rFonts w:hint="eastAsia" w:ascii="仿宋" w:hAnsi="仿宋" w:eastAsia="仿宋" w:cs="仿宋"/>
          <w:i w:val="0"/>
          <w:iCs w:val="0"/>
          <w:caps w:val="0"/>
          <w:color w:val="auto"/>
          <w:spacing w:val="0"/>
          <w:sz w:val="24"/>
          <w:szCs w:val="24"/>
          <w:highlight w:val="none"/>
          <w:u w:val="none"/>
          <w:shd w:val="clear" w:color="auto" w:fill="ffffff"/>
          <w:vertAlign w:val="baseline"/>
          <w:lang w:val="en-US" w:eastAsia="zh-CN" w:bidi="ar"/>
        </w:rPr>
        <w:t xml:space="preserve">日</w:t>
      </w:r>
      <w:r/>
    </w:p>
    <w:p>
      <w:pPr>
        <w:pStyle w:val="678"/>
        <w:jc w:val="center"/>
        <w:rPr>
          <w:rFonts w:hint="default" w:ascii="方正小标宋_GBK" w:hAnsi="方正小标宋_GBK" w:eastAsia="方正小标宋_GBK" w:cs="方正小标宋_GBK"/>
          <w:b w:val="0"/>
          <w:bCs w:val="0"/>
          <w:color w:val="auto"/>
          <w:highlight w:val="none"/>
        </w:rPr>
      </w:pPr>
      <w:r>
        <w:rPr>
          <w:rFonts w:ascii="方正小标宋_GBK" w:hAnsi="方正小标宋_GBK" w:eastAsia="方正小标宋_GBK" w:cs="方正小标宋_GBK"/>
          <w:b w:val="0"/>
          <w:bCs w:val="0"/>
          <w:color w:val="auto"/>
          <w:sz w:val="44"/>
          <w:szCs w:val="44"/>
          <w:highlight w:val="none"/>
        </w:rPr>
        <w:t xml:space="preserve">第</w:t>
      </w:r>
      <w:bookmarkEnd w:id="165"/>
      <w:r>
        <w:rPr>
          <w:rFonts w:ascii="方正小标宋_GBK" w:hAnsi="方正小标宋_GBK" w:eastAsia="方正小标宋_GBK" w:cs="方正小标宋_GBK"/>
          <w:b w:val="0"/>
          <w:bCs w:val="0"/>
          <w:color w:val="auto"/>
          <w:sz w:val="44"/>
          <w:szCs w:val="44"/>
          <w:highlight w:val="none"/>
        </w:rPr>
        <w:t xml:space="preserve">四章  采购需求</w:t>
      </w:r>
      <w:bookmarkEnd w:id="166"/>
      <w:r/>
      <w:bookmarkEnd w:id="167"/>
      <w:r/>
      <w:bookmarkEnd w:id="168"/>
      <w:r/>
      <w:bookmarkEnd w:id="169"/>
      <w:r/>
      <w:bookmarkStart w:id="187" w:name="_Toc26554093"/>
      <w:r/>
      <w:bookmarkEnd w:id="187"/>
      <w:r/>
      <w:bookmarkStart w:id="188" w:name="_Toc49090575"/>
      <w:r/>
      <w:bookmarkEnd w:id="188"/>
      <w:r/>
      <w:r/>
    </w:p>
    <w:p>
      <w:pPr>
        <w:pStyle w:val="72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项目属性：服务类项目</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一、项目概况</w:t>
      </w:r>
      <w:r/>
    </w:p>
    <w:p>
      <w:pPr>
        <w:ind w:firstLine="24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1.项目名称：盐城市第一人民医院达芬奇手术机器人维保服务采购项目</w:t>
      </w:r>
      <w:r/>
    </w:p>
    <w:p>
      <w:pPr>
        <w:ind w:firstLine="24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2.项目编号：JSZC-320900-JSHY-D2025-0425</w:t>
      </w:r>
      <w:r/>
    </w:p>
    <w:p>
      <w:pPr>
        <w:ind w:firstLine="240"/>
        <w:jc w:val="both"/>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3.预算金额：341万元</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、服务内容</w:t>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bookmarkStart w:id="189" w:name="_Toc120614281"/>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称：达芬奇手术机器人维保服务项目</w:t>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设备型号：da Vinci Xi IS4000</w:t>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保修类型：全保</w:t>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保修年限：两年</w:t>
      </w:r>
      <w:r/>
    </w:p>
    <w:p>
      <w:pPr>
        <w:ind w:firstLine="240"/>
        <w:jc w:val="left"/>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5.具体要求：</w:t>
      </w:r>
      <w:r/>
    </w:p>
    <w:tbl>
      <w:tblPr>
        <w:tblStyle w:val="687"/>
        <w:tblpPr w:horzAnchor="page" w:tblpXSpec="center" w:vertAnchor="text" w:tblpY="279" w:leftFromText="180" w:topFromText="0" w:rightFromText="180" w:bottomFromText="0"/>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8567"/>
      </w:tblGrid>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67" w:type="dxa"/>
            <w:textDirection w:val="lrTb"/>
            <w:noWrap/>
          </w:tcPr>
          <w:p>
            <w:pPr>
              <w:spacing w:line="3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允许投标人或其境内服务单位提供保修服务（提供厂家授权）。</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投标人具备800或400客户服务专线电话。</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提供即时远程系统运行状态监测，提供实时远程诊断和维修。</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无限次紧急维修服务，采购人享有在第一时间获得服务和维修备件使用优先权。</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投标人有远程支持专职工程师&gt;=2人，需提供原厂培训证书。</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投标人有现场服务工程师&gt;=3人，需提供原厂培训证书。</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能够随时按需要取得设备制造商和工厂的技术、物力支持。</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投标人具备da Vinci设备维修保养需使用的特殊精密专业工具，并可提供年度国家级校正认证机构或其授权单位出具的有效检测报告。</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投标人每位工程师具有静电防护工具，保证服务过程的安全性。</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备件供应：维修服务中更换的任何设备零配件，均来自原厂，且符合原厂技术标准并获得原厂合格认证，通过合法途径报关进口后未在其他设备上使用过的零配件，并保证设备经维修后的技术参数与原机数据相同。</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响应时间要求：中标人在接获报修电话后，提供突发性问题的解决措施及特殊紧急的合理化处理措施。</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每年响应时间为全年（含节假日）。</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响应时间&lt;1小时。</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在交通条件允许的情况下，到达现场时间&lt;24小时。</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投标人提供原厂系统免费软件版本升级。</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每年提供设备保养4次，并能提供保养服务报告。包含但不限于如下项目：设备清洁、性能测试及校准、必要的电气环境检测等。</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保修合同期间，中标人保证设备开机率达到95%以上（按一年365日计算，每超过一天，顺延保修两天）。</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保修服务期2年。</w:t>
            </w:r>
            <w:r/>
          </w:p>
        </w:tc>
      </w:tr>
      <w:tr>
        <w:trPr>
          <w:jc w:val="center"/>
          <w:trHeight w:val="20"/>
        </w:trPr>
        <w:tc>
          <w:tcPr>
            <w:tcW w:w="756" w:type="dxa"/>
            <w:vAlign w:val="center"/>
            <w:textDirection w:val="lrTb"/>
            <w:noWrap/>
          </w:tcPr>
          <w:p>
            <w:pPr>
              <w:ind w:right="40"/>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8567" w:type="dxa"/>
            <w:textDirection w:val="lrTb"/>
            <w:noWrap/>
          </w:tcPr>
          <w:p>
            <w:pP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保修合同期间，投标人负责免费提供修复设备所需的维修备件。《达芬奇Xi手术系统专用器械、附件和内窥镜》中列出的器械及附件（包括内窥镜）均不属维修备件，甲方需另行通过销售渠道购买。</w:t>
            </w:r>
            <w:r/>
          </w:p>
        </w:tc>
      </w:tr>
    </w:tbl>
    <w:p>
      <w:pPr>
        <w:rPr>
          <w:rFonts w:ascii="宋体" w:hAnsi="宋体"/>
          <w:color w:val="auto"/>
          <w:highlight w:val="none"/>
        </w:rPr>
      </w:pPr>
      <w:r>
        <w:rPr>
          <w:rFonts w:ascii="宋体" w:hAnsi="宋体"/>
          <w:color w:val="auto"/>
          <w:highlight w:val="none"/>
        </w:rPr>
      </w:r>
      <w:r/>
    </w:p>
    <w:p>
      <w:pPr>
        <w:numPr>
          <w:ilvl w:val="0"/>
          <w:numId w:val="0"/>
        </w:numPr>
        <w:ind w:firstLine="420"/>
        <w:spacing w:line="360" w:lineRule="auto"/>
        <w:rPr>
          <w:rFonts w:hint="eastAsia" w:ascii="宋体" w:hAnsi="Times New Roman" w:eastAsia="宋体" w:cs="Times New Roman"/>
          <w:b w:val="0"/>
          <w:bCs/>
          <w:color w:val="auto"/>
          <w:highlight w:val="none"/>
          <w:lang w:val="en-US" w:eastAsia="zh-CN"/>
        </w:rPr>
      </w:pPr>
      <w:r>
        <w:rPr>
          <w:rFonts w:hint="eastAsia" w:ascii="宋体" w:hAnsi="Times New Roman" w:eastAsia="宋体" w:cs="Times New Roman"/>
          <w:b w:val="0"/>
          <w:bCs/>
          <w:color w:val="auto"/>
          <w:highlight w:val="none"/>
          <w:lang w:val="en-US" w:eastAsia="zh-CN"/>
        </w:rPr>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三、商务需求</w:t>
      </w:r>
      <w:r/>
    </w:p>
    <w:p>
      <w:pPr>
        <w:numPr>
          <w:ilvl w:val="0"/>
          <w:numId w:val="0"/>
        </w:numPr>
        <w:ind w:firstLine="480"/>
        <w:keepLines w:val="0"/>
        <w:keepNext w:val="0"/>
        <w:pageBreakBefore w:val="0"/>
        <w:spacing w:line="360" w:lineRule="auto"/>
        <w:widowControl/>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1、付款方式：</w:t>
      </w:r>
      <w:r>
        <w:rPr>
          <w:rFonts w:hint="eastAsia" w:ascii="宋体" w:hAnsi="宋体" w:eastAsia="宋体" w:cs="宋体"/>
          <w:b w:val="0"/>
          <w:bCs/>
          <w:color w:val="auto"/>
          <w:sz w:val="24"/>
          <w:szCs w:val="24"/>
          <w:highlight w:val="none"/>
          <w:u w:val="none"/>
        </w:rPr>
        <w:t xml:space="preserve">合同签订后，采购人自收到发票后10个工作日内，支付</w:t>
      </w:r>
      <w:r>
        <w:rPr>
          <w:rFonts w:hint="eastAsia" w:ascii="宋体" w:hAnsi="宋体" w:eastAsia="宋体" w:cs="宋体"/>
          <w:b w:val="0"/>
          <w:bCs/>
          <w:color w:val="auto"/>
          <w:sz w:val="24"/>
          <w:szCs w:val="24"/>
          <w:highlight w:val="none"/>
          <w:u w:val="none"/>
          <w:lang w:val="en-US" w:eastAsia="zh-CN"/>
        </w:rPr>
        <w:t xml:space="preserve">合同</w:t>
      </w:r>
      <w:r>
        <w:rPr>
          <w:rFonts w:hint="eastAsia" w:ascii="宋体" w:hAnsi="宋体" w:eastAsia="宋体" w:cs="宋体"/>
          <w:b w:val="0"/>
          <w:bCs/>
          <w:color w:val="auto"/>
          <w:sz w:val="24"/>
          <w:szCs w:val="24"/>
          <w:highlight w:val="none"/>
          <w:u w:val="none"/>
        </w:rPr>
        <w:t xml:space="preserve">金额的30%作为预付款</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先维保后支付，</w:t>
      </w:r>
      <w:r>
        <w:rPr>
          <w:rFonts w:hint="eastAsia" w:ascii="宋体" w:hAnsi="宋体" w:eastAsia="宋体" w:cs="宋体"/>
          <w:b w:val="0"/>
          <w:bCs/>
          <w:color w:val="auto"/>
          <w:sz w:val="24"/>
          <w:szCs w:val="24"/>
          <w:highlight w:val="none"/>
          <w:u w:val="none"/>
          <w:lang w:val="en-US" w:eastAsia="zh-CN"/>
        </w:rPr>
        <w:t xml:space="preserve">平均</w:t>
      </w:r>
      <w:r>
        <w:rPr>
          <w:rFonts w:hint="eastAsia" w:ascii="宋体" w:hAnsi="宋体" w:eastAsia="宋体" w:cs="宋体"/>
          <w:b w:val="0"/>
          <w:bCs/>
          <w:color w:val="auto"/>
          <w:sz w:val="24"/>
          <w:szCs w:val="24"/>
          <w:highlight w:val="none"/>
          <w:u w:val="none"/>
        </w:rPr>
        <w:t xml:space="preserve">每半年支付一次</w:t>
      </w:r>
      <w:r>
        <w:rPr>
          <w:rFonts w:hint="eastAsia" w:ascii="宋体" w:hAnsi="宋体" w:eastAsia="宋体" w:cs="宋体"/>
          <w:b w:val="0"/>
          <w:bCs/>
          <w:color w:val="auto"/>
          <w:sz w:val="24"/>
          <w:szCs w:val="24"/>
          <w:highlight w:val="none"/>
          <w:u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lang w:val="en-US" w:eastAsia="zh-CN"/>
        </w:rPr>
        <w:t xml:space="preserve">预算</w:t>
      </w:r>
      <w:r>
        <w:rPr>
          <w:rFonts w:hint="eastAsia" w:ascii="宋体" w:hAnsi="宋体" w:eastAsia="宋体" w:cs="宋体"/>
          <w:color w:val="auto"/>
          <w:sz w:val="24"/>
          <w:szCs w:val="24"/>
          <w:highlight w:val="none"/>
        </w:rPr>
        <w:t xml:space="preserve">金额的30%。在签订合同时，中标供应商明确书面表示无需预付款或者主动要求降低预付款比例的，采购人可就预付款比例作相应调整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cs="微软雅黑"/>
          <w:color w:val="auto"/>
          <w:sz w:val="24"/>
          <w:szCs w:val="24"/>
          <w:highlight w:val="none"/>
        </w:rPr>
      </w:pPr>
      <w:r>
        <w:rPr>
          <w:rFonts w:hint="eastAsia" w:ascii="宋体" w:hAnsi="宋体" w:eastAsia="宋体" w:cs="宋体"/>
          <w:b w:val="0"/>
          <w:bCs/>
          <w:color w:val="auto"/>
          <w:sz w:val="24"/>
          <w:szCs w:val="24"/>
          <w:highlight w:val="none"/>
          <w:u w:val="none"/>
          <w:lang w:val="en-US" w:eastAsia="zh-CN"/>
        </w:rPr>
        <w:t xml:space="preserve">2、服务地点：采购人指定地点。</w:t>
      </w:r>
      <w:r/>
    </w:p>
    <w:p>
      <w:pPr>
        <w:rPr>
          <w:rFonts w:cs="微软雅黑"/>
          <w:color w:val="auto"/>
          <w:sz w:val="24"/>
          <w:szCs w:val="24"/>
          <w:highlight w:val="none"/>
        </w:rPr>
      </w:pPr>
      <w:r>
        <w:rPr>
          <w:rFonts w:cs="微软雅黑"/>
          <w:color w:val="auto"/>
          <w:sz w:val="24"/>
          <w:szCs w:val="24"/>
          <w:highlight w:val="none"/>
        </w:rPr>
      </w:r>
      <w:r/>
    </w:p>
    <w:p>
      <w:pPr>
        <w:rPr>
          <w:rFonts w:cs="微软雅黑"/>
          <w:color w:val="auto"/>
          <w:sz w:val="24"/>
          <w:szCs w:val="24"/>
          <w:highlight w:val="none"/>
        </w:rPr>
      </w:pPr>
      <w:r>
        <w:rPr>
          <w:rFonts w:cs="微软雅黑"/>
          <w:color w:val="auto"/>
          <w:sz w:val="24"/>
          <w:szCs w:val="24"/>
          <w:highlight w:val="none"/>
        </w:rPr>
      </w:r>
      <w:r/>
    </w:p>
    <w:p>
      <w:pPr>
        <w:jc w:val="both"/>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四、采购标的对应中小企业划分标准所属行业一览表</w:t>
      </w:r>
      <w:r/>
    </w:p>
    <w:tbl>
      <w:tblPr>
        <w:tblStyle w:val="726"/>
        <w:tblW w:w="9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3603"/>
        <w:gridCol w:w="4225"/>
      </w:tblGrid>
      <w:tr>
        <w:trPr>
          <w:jc w:val="center"/>
          <w:trHeight w:val="524"/>
        </w:trPr>
        <w:tc>
          <w:tcPr>
            <w:tcW w:w="1187" w:type="dxa"/>
            <w:vAlign w:val="center"/>
            <w:textDirection w:val="lrTb"/>
            <w:noWrap w:val="false"/>
          </w:tcPr>
          <w:p>
            <w:pPr>
              <w:jc w:val="center"/>
              <w:rPr>
                <w:color w:val="auto"/>
                <w:sz w:val="24"/>
                <w:highlight w:val="none"/>
              </w:rPr>
            </w:pPr>
            <w:r>
              <w:rPr>
                <w:rFonts w:hint="eastAsia"/>
                <w:color w:val="auto"/>
                <w:sz w:val="24"/>
                <w:highlight w:val="none"/>
              </w:rPr>
              <w:t xml:space="preserve">序号</w:t>
            </w:r>
            <w:r/>
          </w:p>
        </w:tc>
        <w:tc>
          <w:tcPr>
            <w:tcW w:w="3603" w:type="dxa"/>
            <w:vAlign w:val="center"/>
            <w:textDirection w:val="lrTb"/>
            <w:noWrap w:val="false"/>
          </w:tcPr>
          <w:p>
            <w:pPr>
              <w:jc w:val="center"/>
              <w:rPr>
                <w:color w:val="auto"/>
                <w:sz w:val="24"/>
                <w:highlight w:val="none"/>
              </w:rPr>
            </w:pPr>
            <w:r>
              <w:rPr>
                <w:rFonts w:hint="eastAsia"/>
                <w:color w:val="auto"/>
                <w:sz w:val="24"/>
                <w:highlight w:val="none"/>
              </w:rPr>
              <w:t xml:space="preserve">采购标的</w:t>
            </w:r>
            <w:r/>
          </w:p>
        </w:tc>
        <w:tc>
          <w:tcPr>
            <w:tcW w:w="4225" w:type="dxa"/>
            <w:vAlign w:val="center"/>
            <w:textDirection w:val="lrTb"/>
            <w:noWrap w:val="false"/>
          </w:tcPr>
          <w:p>
            <w:pPr>
              <w:jc w:val="center"/>
              <w:rPr>
                <w:color w:val="auto"/>
                <w:sz w:val="24"/>
                <w:highlight w:val="none"/>
              </w:rPr>
            </w:pPr>
            <w:r>
              <w:rPr>
                <w:rFonts w:hint="eastAsia"/>
                <w:color w:val="auto"/>
                <w:sz w:val="24"/>
                <w:highlight w:val="none"/>
              </w:rPr>
              <w:t xml:space="preserve">对应中小企业划分标准所属行业</w:t>
            </w:r>
            <w:r/>
          </w:p>
        </w:tc>
      </w:tr>
      <w:tr>
        <w:trPr>
          <w:jc w:val="center"/>
          <w:trHeight w:val="674"/>
        </w:trPr>
        <w:tc>
          <w:tcPr>
            <w:tcW w:w="118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60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盐城市第一人民医院达芬奇手术机器人维保服务采购项目</w:t>
            </w:r>
            <w:r/>
          </w:p>
        </w:tc>
        <w:tc>
          <w:tcPr>
            <w:tcW w:w="4225"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其他未列明行业</w:t>
            </w:r>
            <w:r/>
          </w:p>
        </w:tc>
      </w:tr>
    </w:tbl>
    <w:p>
      <w:pPr>
        <w:rPr>
          <w:rFonts w:ascii="黑体" w:hAnsi="宋体" w:cs="黑体"/>
          <w:color w:val="auto"/>
          <w:highlight w:val="none"/>
        </w:rPr>
      </w:pPr>
      <w:r>
        <w:rPr>
          <w:rFonts w:ascii="黑体" w:hAnsi="宋体" w:cs="黑体"/>
          <w:color w:val="auto"/>
          <w:highlight w:val="none"/>
        </w:rPr>
      </w:r>
      <w:r/>
    </w:p>
    <w:p>
      <w:pPr>
        <w:rPr>
          <w:rFonts w:ascii="黑体" w:hAnsi="宋体" w:eastAsia="黑体" w:cs="黑体"/>
          <w:b/>
          <w:bCs/>
          <w:color w:val="auto"/>
          <w:sz w:val="44"/>
          <w:szCs w:val="44"/>
          <w:highlight w:val="none"/>
        </w:rPr>
      </w:pPr>
      <w:r>
        <w:rPr>
          <w:rFonts w:ascii="黑体" w:hAnsi="宋体" w:cs="黑体"/>
          <w:color w:val="auto"/>
          <w:highlight w:val="none"/>
        </w:rPr>
        <w:br w:type="page" w:clear="all"/>
      </w:r>
      <w:r/>
    </w:p>
    <w:p>
      <w:pPr>
        <w:pStyle w:val="678"/>
        <w:jc w:val="center"/>
        <w:rPr>
          <w:rFonts w:hint="default" w:ascii="方正小标宋_GBK" w:hAnsi="方正小标宋_GBK" w:eastAsia="方正小标宋_GBK" w:cs="方正小标宋_GBK"/>
          <w:b w:val="0"/>
          <w:bCs w:val="0"/>
          <w:color w:val="auto"/>
          <w:sz w:val="44"/>
          <w:szCs w:val="44"/>
          <w:highlight w:val="none"/>
        </w:rPr>
      </w:pPr>
      <w:r>
        <w:rPr>
          <w:rFonts w:hint="default" w:ascii="方正小标宋_GBK" w:hAnsi="方正小标宋_GBK" w:eastAsia="方正小标宋_GBK" w:cs="方正小标宋_GBK"/>
          <w:b w:val="0"/>
          <w:bCs w:val="0"/>
          <w:color w:val="auto"/>
          <w:sz w:val="44"/>
          <w:szCs w:val="44"/>
          <w:highlight w:val="none"/>
        </w:rPr>
      </w:r>
      <w:r/>
    </w:p>
    <w:p>
      <w:pPr>
        <w:pStyle w:val="678"/>
        <w:jc w:val="center"/>
        <w:rPr>
          <w:rFonts w:hint="default" w:ascii="方正小标宋_GBK" w:hAnsi="方正小标宋_GBK" w:eastAsia="方正小标宋_GBK" w:cs="方正小标宋_GBK"/>
          <w:b w:val="0"/>
          <w:bCs w:val="0"/>
          <w:color w:val="auto"/>
          <w:sz w:val="44"/>
          <w:szCs w:val="44"/>
          <w:highlight w:val="none"/>
        </w:rPr>
      </w:pPr>
      <w:r>
        <w:rPr>
          <w:rFonts w:ascii="方正小标宋_GBK" w:hAnsi="方正小标宋_GBK" w:eastAsia="方正小标宋_GBK" w:cs="方正小标宋_GBK"/>
          <w:b w:val="0"/>
          <w:bCs w:val="0"/>
          <w:color w:val="auto"/>
          <w:sz w:val="44"/>
          <w:szCs w:val="44"/>
          <w:highlight w:val="none"/>
        </w:rPr>
        <w:t xml:space="preserve">第五章  响应文件格式 </w:t>
      </w:r>
      <w:r/>
    </w:p>
    <w:p>
      <w:pPr>
        <w:pStyle w:val="720"/>
        <w:jc w:val="center"/>
        <w:spacing w:beforeAutospacing="0" w:afterAutospacing="0"/>
        <w:rPr>
          <w:rFonts w:ascii="宋体" w:hAnsi="宋体" w:eastAsia="宋体" w:cs="宋体"/>
          <w:b/>
          <w:color w:val="auto"/>
          <w:sz w:val="72"/>
          <w:szCs w:val="72"/>
          <w:highlight w:val="none"/>
        </w:rPr>
      </w:pPr>
      <w:r/>
      <w:bookmarkStart w:id="190" w:name="_Toc120614282"/>
      <w:r/>
      <w:bookmarkEnd w:id="190"/>
      <w:r/>
      <w:bookmarkStart w:id="191" w:name="_Toc49090576"/>
      <w:r/>
      <w:bookmarkEnd w:id="191"/>
      <w:r/>
      <w:bookmarkStart w:id="192" w:name="_Toc26554094"/>
      <w:r/>
      <w:bookmarkStart w:id="193" w:name="_Hlt26671244"/>
      <w:r/>
      <w:bookmarkStart w:id="194" w:name="_Hlt26955039"/>
      <w:r/>
      <w:r/>
    </w:p>
    <w:p>
      <w:pPr>
        <w:pStyle w:val="720"/>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jc w:val="center"/>
        <w:widowControl w:val="off"/>
        <w:rPr>
          <w:rFonts w:ascii="方正小标宋_GBK" w:hAnsi="方正小标宋_GBK" w:eastAsia="方正小标宋_GBK" w:cs="方正小标宋_GBK"/>
          <w:bCs/>
          <w:color w:val="auto"/>
          <w:sz w:val="72"/>
          <w:szCs w:val="21"/>
          <w:highlight w:val="none"/>
        </w:rPr>
      </w:pPr>
      <w:r>
        <w:rPr>
          <w:rFonts w:hint="eastAsia" w:ascii="方正小标宋_GBK" w:hAnsi="方正小标宋_GBK" w:eastAsia="方正小标宋_GBK" w:cs="方正小标宋_GBK"/>
          <w:bCs/>
          <w:color w:val="auto"/>
          <w:sz w:val="72"/>
          <w:szCs w:val="21"/>
          <w:highlight w:val="none"/>
        </w:rPr>
        <w:t xml:space="preserve">响  应  文  件</w:t>
      </w:r>
      <w:r/>
    </w:p>
    <w:p>
      <w:pPr>
        <w:pStyle w:val="720"/>
        <w:jc w:val="center"/>
        <w:spacing w:beforeAutospacing="0" w:afterAutospacing="0"/>
        <w:rPr>
          <w:color w:val="auto"/>
          <w:highlight w:val="none"/>
        </w:rPr>
      </w:pPr>
      <w:r>
        <w:rPr>
          <w:color w:val="auto"/>
          <w:highlight w:val="none"/>
        </w:rPr>
        <w:t xml:space="preserve"> </w:t>
      </w:r>
      <w:r/>
    </w:p>
    <w:p>
      <w:pPr>
        <w:pStyle w:val="720"/>
        <w:jc w:val="center"/>
        <w:spacing w:beforeAutospacing="0" w:afterAutospacing="0"/>
        <w:rPr>
          <w:color w:val="auto"/>
          <w:highlight w:val="none"/>
        </w:rPr>
      </w:pPr>
      <w:r>
        <w:rPr>
          <w:color w:val="auto"/>
          <w:highlight w:val="none"/>
        </w:rPr>
        <w:t xml:space="preserve"> </w:t>
      </w:r>
      <w:r/>
    </w:p>
    <w:p>
      <w:pPr>
        <w:pStyle w:val="720"/>
        <w:jc w:val="center"/>
        <w:spacing w:beforeAutospacing="0" w:afterAutospacing="0"/>
        <w:rPr>
          <w:color w:val="auto"/>
          <w:highlight w:val="none"/>
        </w:rPr>
      </w:pPr>
      <w:r>
        <w:rPr>
          <w:color w:val="auto"/>
          <w:highlight w:val="none"/>
        </w:rPr>
      </w:r>
      <w:r/>
    </w:p>
    <w:p>
      <w:pPr>
        <w:pStyle w:val="720"/>
        <w:jc w:val="center"/>
        <w:spacing w:beforeAutospacing="0" w:afterAutospacing="0"/>
        <w:rPr>
          <w:color w:val="auto"/>
          <w:highlight w:val="none"/>
        </w:rPr>
      </w:pPr>
      <w:r>
        <w:rPr>
          <w:color w:val="auto"/>
          <w:highlight w:val="none"/>
        </w:rPr>
      </w:r>
      <w:r/>
    </w:p>
    <w:p>
      <w:pPr>
        <w:pStyle w:val="720"/>
        <w:jc w:val="center"/>
        <w:spacing w:beforeAutospacing="0" w:afterAutospacing="0"/>
        <w:rPr>
          <w:color w:val="auto"/>
          <w:highlight w:val="none"/>
        </w:rPr>
      </w:pPr>
      <w:r>
        <w:rPr>
          <w:color w:val="auto"/>
          <w:highlight w:val="none"/>
        </w:rPr>
      </w:r>
      <w:r/>
    </w:p>
    <w:p>
      <w:pPr>
        <w:pStyle w:val="720"/>
        <w:jc w:val="center"/>
        <w:spacing w:beforeAutospacing="0" w:afterAutospacing="0"/>
        <w:rPr>
          <w:color w:val="auto"/>
          <w:highlight w:val="none"/>
        </w:rPr>
      </w:pPr>
      <w:r>
        <w:rPr>
          <w:color w:val="auto"/>
          <w:highlight w:val="none"/>
        </w:rPr>
      </w:r>
      <w:r/>
    </w:p>
    <w:p>
      <w:pPr>
        <w:pStyle w:val="720"/>
        <w:jc w:val="center"/>
        <w:spacing w:beforeAutospacing="0" w:afterAutospacing="0"/>
        <w:rPr>
          <w:color w:val="auto"/>
          <w:highlight w:val="none"/>
        </w:rPr>
      </w:pPr>
      <w:r>
        <w:rPr>
          <w:color w:val="auto"/>
          <w:highlight w:val="none"/>
        </w:rPr>
      </w:r>
      <w:r/>
    </w:p>
    <w:p>
      <w:pPr>
        <w:pStyle w:val="720"/>
        <w:jc w:val="center"/>
        <w:spacing w:beforeAutospacing="0" w:afterAutospacing="0"/>
        <w:rPr>
          <w:color w:val="auto"/>
          <w:highlight w:val="none"/>
        </w:rPr>
      </w:pPr>
      <w:r>
        <w:rPr>
          <w:color w:val="auto"/>
          <w:highlight w:val="none"/>
        </w:rPr>
      </w:r>
      <w:r/>
    </w:p>
    <w:p>
      <w:pPr>
        <w:pStyle w:val="720"/>
        <w:jc w:val="center"/>
        <w:spacing w:beforeAutospacing="0" w:afterAutospacing="0"/>
        <w:rPr>
          <w:color w:val="auto"/>
          <w:highlight w:val="none"/>
        </w:rPr>
      </w:pPr>
      <w:r>
        <w:rPr>
          <w:color w:val="auto"/>
          <w:highlight w:val="none"/>
        </w:rPr>
        <w:t xml:space="preserve"> </w:t>
      </w:r>
      <w:r/>
    </w:p>
    <w:p>
      <w:pPr>
        <w:pStyle w:val="720"/>
        <w:jc w:val="center"/>
        <w:spacing w:beforeAutospacing="0" w:afterAutospacing="0"/>
        <w:rPr>
          <w:color w:val="auto"/>
          <w:highlight w:val="none"/>
        </w:rPr>
      </w:pPr>
      <w:r>
        <w:rPr>
          <w:color w:val="auto"/>
          <w:highlight w:val="none"/>
        </w:rPr>
        <w:t xml:space="preserve"> </w:t>
      </w:r>
      <w:r/>
    </w:p>
    <w:p>
      <w:pPr>
        <w:pStyle w:val="720"/>
        <w:jc w:val="center"/>
        <w:spacing w:beforeAutospacing="0" w:afterAutospacing="0"/>
        <w:rPr>
          <w:color w:val="auto"/>
          <w:highlight w:val="none"/>
        </w:rPr>
      </w:pPr>
      <w:r>
        <w:rPr>
          <w:color w:val="auto"/>
          <w:highlight w:val="none"/>
        </w:rPr>
        <w:t xml:space="preserve"> </w:t>
      </w:r>
      <w:r/>
    </w:p>
    <w:p>
      <w:pPr>
        <w:ind w:firstLine="2160"/>
        <w:jc w:val="both"/>
        <w:widowControl w:val="off"/>
        <w:rPr>
          <w:rFonts w:ascii="宋体" w:hAnsi="宋体" w:eastAsia="宋体" w:cs="Times New Roman"/>
          <w:bCs/>
          <w:color w:val="auto"/>
          <w:sz w:val="36"/>
          <w:szCs w:val="21"/>
          <w:highlight w:val="none"/>
        </w:rPr>
      </w:pPr>
      <w:r>
        <w:rPr>
          <w:rFonts w:hint="eastAsia" w:ascii="宋体" w:hAnsi="宋体" w:eastAsia="宋体" w:cs="Times New Roman"/>
          <w:bCs/>
          <w:color w:val="auto"/>
          <w:sz w:val="36"/>
          <w:szCs w:val="21"/>
          <w:highlight w:val="none"/>
        </w:rPr>
        <w:t xml:space="preserve">项 目 名 称：</w:t>
      </w:r>
      <w:r>
        <w:rPr>
          <w:rFonts w:hint="eastAsia" w:ascii="宋体" w:hAnsi="宋体" w:eastAsia="宋体" w:cs="Times New Roman"/>
          <w:bCs/>
          <w:color w:val="auto"/>
          <w:sz w:val="36"/>
          <w:szCs w:val="21"/>
          <w:highlight w:val="none"/>
          <w:u w:val="single"/>
        </w:rPr>
        <w:t xml:space="preserve">         </w:t>
      </w:r>
      <w:r>
        <w:rPr>
          <w:rFonts w:hint="eastAsia" w:ascii="宋体" w:hAnsi="宋体" w:eastAsia="宋体" w:cs="Times New Roman"/>
          <w:bCs/>
          <w:color w:val="auto"/>
          <w:sz w:val="36"/>
          <w:szCs w:val="21"/>
          <w:highlight w:val="none"/>
        </w:rPr>
        <w:t xml:space="preserve"> </w:t>
      </w:r>
      <w:r/>
    </w:p>
    <w:p>
      <w:pPr>
        <w:ind w:firstLine="2160"/>
        <w:jc w:val="both"/>
        <w:widowControl w:val="off"/>
        <w:rPr>
          <w:rFonts w:ascii="宋体" w:hAnsi="宋体" w:eastAsia="宋体" w:cs="Times New Roman"/>
          <w:bCs/>
          <w:color w:val="auto"/>
          <w:sz w:val="36"/>
          <w:szCs w:val="21"/>
          <w:highlight w:val="none"/>
        </w:rPr>
      </w:pPr>
      <w:r>
        <w:rPr>
          <w:rFonts w:hint="eastAsia" w:ascii="宋体" w:hAnsi="宋体" w:eastAsia="宋体" w:cs="Times New Roman"/>
          <w:bCs/>
          <w:color w:val="auto"/>
          <w:sz w:val="36"/>
          <w:szCs w:val="21"/>
          <w:highlight w:val="none"/>
        </w:rPr>
        <w:t xml:space="preserve">采 购 编 号：</w:t>
      </w:r>
      <w:r>
        <w:rPr>
          <w:rFonts w:hint="eastAsia" w:ascii="宋体" w:hAnsi="宋体" w:eastAsia="宋体" w:cs="Times New Roman"/>
          <w:bCs/>
          <w:color w:val="auto"/>
          <w:sz w:val="36"/>
          <w:szCs w:val="21"/>
          <w:highlight w:val="none"/>
          <w:u w:val="single"/>
        </w:rPr>
        <w:t xml:space="preserve">         </w:t>
      </w:r>
      <w:r>
        <w:rPr>
          <w:rFonts w:hint="eastAsia" w:ascii="宋体" w:hAnsi="宋体" w:eastAsia="宋体" w:cs="Times New Roman"/>
          <w:bCs/>
          <w:color w:val="auto"/>
          <w:sz w:val="36"/>
          <w:szCs w:val="21"/>
          <w:highlight w:val="none"/>
        </w:rPr>
        <w:t xml:space="preserve"> </w:t>
      </w:r>
      <w:r/>
    </w:p>
    <w:p>
      <w:pPr>
        <w:ind w:firstLine="1260"/>
        <w:jc w:val="both"/>
        <w:widowControl w:val="off"/>
        <w:rPr>
          <w:rFonts w:ascii="宋体" w:hAnsi="宋体" w:eastAsia="宋体" w:cs="Times New Roman"/>
          <w:bCs/>
          <w:color w:val="auto"/>
          <w:sz w:val="36"/>
          <w:szCs w:val="21"/>
          <w:highlight w:val="none"/>
          <w:u w:val="single"/>
        </w:rPr>
      </w:pPr>
      <w:r>
        <w:rPr>
          <w:rFonts w:hint="eastAsia" w:ascii="宋体" w:hAnsi="宋体" w:eastAsia="宋体" w:cs="Times New Roman"/>
          <w:bCs/>
          <w:color w:val="auto"/>
          <w:sz w:val="36"/>
          <w:szCs w:val="21"/>
          <w:highlight w:val="none"/>
        </w:rPr>
        <w:t xml:space="preserve">   供应商名称 ：</w:t>
      </w:r>
      <w:r>
        <w:rPr>
          <w:rFonts w:hint="eastAsia" w:ascii="宋体" w:hAnsi="宋体" w:eastAsia="宋体" w:cs="Times New Roman"/>
          <w:bCs/>
          <w:color w:val="auto"/>
          <w:sz w:val="36"/>
          <w:szCs w:val="21"/>
          <w:highlight w:val="none"/>
          <w:u w:val="single"/>
        </w:rPr>
        <w:t xml:space="preserve">（加盖CA电子公章）</w:t>
      </w:r>
      <w:r/>
    </w:p>
    <w:p>
      <w:pPr>
        <w:ind w:firstLine="1260"/>
        <w:jc w:val="both"/>
        <w:widowControl w:val="off"/>
        <w:rPr>
          <w:rFonts w:ascii="宋体" w:hAnsi="宋体" w:eastAsia="宋体" w:cs="Times New Roman"/>
          <w:bCs/>
          <w:color w:val="auto"/>
          <w:sz w:val="36"/>
          <w:szCs w:val="21"/>
          <w:highlight w:val="none"/>
        </w:rPr>
      </w:pPr>
      <w:r>
        <w:rPr>
          <w:rFonts w:hint="eastAsia" w:ascii="宋体" w:hAnsi="宋体" w:eastAsia="宋体" w:cs="Times New Roman"/>
          <w:bCs/>
          <w:color w:val="auto"/>
          <w:sz w:val="36"/>
          <w:szCs w:val="21"/>
          <w:highlight w:val="none"/>
        </w:rPr>
        <w:t xml:space="preserve">   日   期 ：</w:t>
      </w:r>
      <w:r>
        <w:rPr>
          <w:rFonts w:hint="eastAsia" w:ascii="宋体" w:hAnsi="宋体" w:eastAsia="宋体" w:cs="Times New Roman"/>
          <w:bCs/>
          <w:color w:val="auto"/>
          <w:sz w:val="36"/>
          <w:szCs w:val="21"/>
          <w:highlight w:val="none"/>
          <w:u w:val="single"/>
        </w:rPr>
        <w:t xml:space="preserve">          </w:t>
      </w:r>
      <w:r/>
    </w:p>
    <w:p>
      <w:pPr>
        <w:pStyle w:val="720"/>
        <w:jc w:val="center"/>
        <w:spacing w:beforeAutospacing="0" w:afterAutospacing="0" w:line="0" w:lineRule="atLeast"/>
        <w:rPr>
          <w:color w:val="auto"/>
          <w:highlight w:val="none"/>
        </w:rPr>
      </w:pPr>
      <w:r>
        <w:rPr>
          <w:color w:val="auto"/>
          <w:highlight w:val="none"/>
        </w:rPr>
        <w:t xml:space="preserve"> </w:t>
      </w:r>
      <w:r/>
    </w:p>
    <w:p>
      <w:pPr>
        <w:pStyle w:val="720"/>
        <w:jc w:val="both"/>
        <w:spacing w:beforeAutospacing="0" w:afterAutospacing="0" w:line="0" w:lineRule="atLeast"/>
        <w:rPr>
          <w:color w:val="auto"/>
          <w:highlight w:val="none"/>
        </w:rPr>
      </w:pPr>
      <w:r>
        <w:rPr>
          <w:color w:val="auto"/>
          <w:highlight w:val="none"/>
        </w:rPr>
        <w:t xml:space="preserve"> </w:t>
      </w:r>
      <w:r/>
    </w:p>
    <w:p>
      <w:pPr>
        <w:pStyle w:val="72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2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2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2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2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2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2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20"/>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p>
    <w:p>
      <w:pPr>
        <w:pStyle w:val="72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响应文件目录</w:t>
      </w:r>
      <w:r/>
    </w:p>
    <w:p>
      <w:pPr>
        <w:pStyle w:val="720"/>
        <w:jc w:val="center"/>
        <w:spacing w:beforeAutospacing="0" w:afterAutospacing="0" w:line="360" w:lineRule="auto"/>
        <w:rPr>
          <w:color w:val="auto"/>
          <w:highlight w:val="none"/>
        </w:rPr>
      </w:pPr>
      <w:r>
        <w:rPr>
          <w:color w:val="auto"/>
          <w:highlight w:val="none"/>
        </w:rPr>
        <w:t xml:space="preserve"> </w:t>
      </w:r>
      <w:r/>
    </w:p>
    <w:p>
      <w:pPr>
        <w:pStyle w:val="720"/>
        <w:ind w:left="480"/>
        <w:jc w:val="both"/>
        <w:spacing w:beforeAutospacing="0" w:afterAutospacing="0" w:line="360" w:lineRule="auto"/>
        <w:rPr>
          <w:color w:val="auto"/>
          <w:highlight w:val="none"/>
        </w:rPr>
      </w:pPr>
      <w:r>
        <w:rPr>
          <w:rFonts w:hint="eastAsia"/>
          <w:color w:val="auto"/>
          <w:highlight w:val="none"/>
        </w:rPr>
        <w:t xml:space="preserve">一、法人或者其他组织的营业执照等证明文件，自然人的身份证明</w:t>
      </w:r>
      <w:r/>
    </w:p>
    <w:p>
      <w:pPr>
        <w:ind w:firstLine="480"/>
        <w:spacing w:line="360" w:lineRule="auto"/>
        <w:tabs>
          <w:tab w:val="left" w:pos="1331" w:leader="none"/>
        </w:tabs>
        <w:rPr>
          <w:color w:val="auto"/>
          <w:highlight w:val="none"/>
        </w:rPr>
      </w:pPr>
      <w:r>
        <w:rPr>
          <w:rFonts w:hint="eastAsia" w:cs="Times New Roman"/>
          <w:color w:val="auto"/>
          <w:sz w:val="24"/>
          <w:highlight w:val="none"/>
        </w:rPr>
        <w:t xml:space="preserve">二、上一年度的财务状况报表（至少提供资产负债表、利润表、现金流量表，</w:t>
      </w:r>
      <w:r>
        <w:rPr>
          <w:color w:val="auto"/>
          <w:highlight w:val="none"/>
        </w:rPr>
        <w:t xml:space="preserve">协商</w:t>
      </w:r>
      <w:r>
        <w:rPr>
          <w:rFonts w:hint="eastAsia"/>
          <w:color w:val="auto"/>
          <w:highlight w:val="none"/>
        </w:rPr>
        <w:t xml:space="preserve">供应商成立不满一年无需提供）</w:t>
      </w:r>
      <w:r/>
    </w:p>
    <w:p>
      <w:pPr>
        <w:pStyle w:val="720"/>
        <w:numPr>
          <w:ilvl w:val="0"/>
          <w:numId w:val="4"/>
        </w:numPr>
        <w:ind w:left="480"/>
        <w:jc w:val="both"/>
        <w:spacing w:beforeAutospacing="0" w:afterAutospacing="0" w:line="360" w:lineRule="auto"/>
        <w:widowControl w:val="off"/>
        <w:rPr>
          <w:color w:val="auto"/>
          <w:highlight w:val="none"/>
        </w:rPr>
      </w:pPr>
      <w:r>
        <w:rPr>
          <w:rFonts w:hint="eastAsia"/>
          <w:color w:val="auto"/>
          <w:highlight w:val="none"/>
        </w:rPr>
        <w:t xml:space="preserve">具备履行合同所必需的设备和专业技术能力的书面声明</w:t>
      </w:r>
      <w:r/>
    </w:p>
    <w:p>
      <w:pPr>
        <w:pStyle w:val="720"/>
        <w:ind w:firstLine="480"/>
        <w:jc w:val="both"/>
        <w:spacing w:beforeAutospacing="0" w:afterAutospacing="0" w:line="360" w:lineRule="auto"/>
        <w:rPr>
          <w:color w:val="auto"/>
          <w:highlight w:val="none"/>
        </w:rPr>
      </w:pPr>
      <w:r>
        <w:rPr>
          <w:rFonts w:hint="eastAsia"/>
          <w:color w:val="auto"/>
          <w:highlight w:val="none"/>
        </w:rPr>
        <w:t xml:space="preserve">四、依法缴纳税收和社会保障资金的相关材料（提供提交</w:t>
      </w:r>
      <w:r>
        <w:rPr>
          <w:color w:val="auto"/>
          <w:highlight w:val="none"/>
        </w:rPr>
        <w:t xml:space="preserve">协商</w:t>
      </w:r>
      <w:r>
        <w:rPr>
          <w:rFonts w:hint="eastAsia"/>
          <w:color w:val="auto"/>
          <w:highlight w:val="none"/>
        </w:rPr>
        <w:t xml:space="preserve">响应文件截止时间前一年内至少一个月依法缴纳税收及缴纳社会保障资金的证明材料。</w:t>
      </w:r>
      <w:r>
        <w:rPr>
          <w:color w:val="auto"/>
          <w:highlight w:val="none"/>
        </w:rPr>
        <w:t xml:space="preserve">协商</w:t>
      </w:r>
      <w:r>
        <w:rPr>
          <w:rFonts w:hint="eastAsia"/>
          <w:color w:val="auto"/>
          <w:highlight w:val="none"/>
        </w:rPr>
        <w:t xml:space="preserve">供应商依法享受缓缴、免缴税收、社会保障资金的提供证明材料。）</w:t>
      </w:r>
      <w:r/>
    </w:p>
    <w:p>
      <w:pPr>
        <w:pStyle w:val="720"/>
        <w:ind w:firstLine="480"/>
        <w:jc w:val="both"/>
        <w:spacing w:beforeAutospacing="0" w:afterAutospacing="0" w:line="360" w:lineRule="auto"/>
        <w:rPr>
          <w:color w:val="auto"/>
          <w:highlight w:val="none"/>
        </w:rPr>
      </w:pPr>
      <w:r>
        <w:rPr>
          <w:rFonts w:hint="eastAsia"/>
          <w:color w:val="auto"/>
          <w:highlight w:val="none"/>
        </w:rPr>
        <w:t xml:space="preserve">五、参加政府采购活动前 3 年内在经营活动中没有重大违法记录的书面声明</w:t>
      </w:r>
      <w:r/>
    </w:p>
    <w:p>
      <w:pPr>
        <w:pStyle w:val="720"/>
        <w:ind w:firstLine="480"/>
        <w:jc w:val="both"/>
        <w:spacing w:beforeAutospacing="0" w:afterAutospacing="0" w:line="360" w:lineRule="auto"/>
        <w:rPr>
          <w:rFonts w:ascii="宋体" w:hAnsi="宋体" w:eastAsia="宋体" w:cs="仿宋"/>
          <w:color w:val="auto"/>
          <w:szCs w:val="28"/>
          <w:highlight w:val="none"/>
        </w:rPr>
      </w:pPr>
      <w:r>
        <w:rPr>
          <w:rFonts w:hint="eastAsia" w:ascii="宋体" w:hAnsi="宋体" w:eastAsia="宋体" w:cs="仿宋"/>
          <w:color w:val="auto"/>
          <w:szCs w:val="28"/>
          <w:highlight w:val="none"/>
          <w:lang w:val="en-US" w:eastAsia="zh-CN"/>
        </w:rPr>
        <w:t xml:space="preserve">六、</w:t>
      </w:r>
      <w:r>
        <w:rPr>
          <w:rFonts w:hint="eastAsia" w:ascii="宋体" w:hAnsi="宋体" w:eastAsia="宋体" w:cs="仿宋"/>
          <w:color w:val="auto"/>
          <w:szCs w:val="28"/>
          <w:highlight w:val="none"/>
        </w:rPr>
        <w:t xml:space="preserve">单位负责人为同一人或者存在直接控股、管理关系的不同供应商，不得参加同一合同项下的政府采购活动（</w:t>
      </w:r>
      <w:r>
        <w:rPr>
          <w:rFonts w:hint="eastAsia" w:ascii="宋体" w:hAnsi="宋体" w:eastAsia="宋体" w:cs="仿宋"/>
          <w:b/>
          <w:bCs/>
          <w:color w:val="auto"/>
          <w:szCs w:val="28"/>
          <w:highlight w:val="none"/>
        </w:rPr>
        <w:t xml:space="preserve">自行承诺</w:t>
      </w:r>
      <w:r>
        <w:rPr>
          <w:rFonts w:hint="eastAsia" w:ascii="宋体" w:hAnsi="宋体" w:eastAsia="宋体" w:cs="仿宋"/>
          <w:color w:val="auto"/>
          <w:szCs w:val="28"/>
          <w:highlight w:val="none"/>
        </w:rPr>
        <w:t xml:space="preserve">）</w:t>
      </w:r>
      <w:r/>
    </w:p>
    <w:p>
      <w:pPr>
        <w:pStyle w:val="720"/>
        <w:ind w:firstLine="480"/>
        <w:jc w:val="both"/>
        <w:spacing w:beforeAutospacing="0" w:afterAutospacing="0" w:line="360" w:lineRule="auto"/>
        <w:rPr>
          <w:color w:val="auto"/>
          <w:highlight w:val="none"/>
        </w:rPr>
      </w:pPr>
      <w:r>
        <w:rPr>
          <w:rFonts w:hint="eastAsia"/>
          <w:color w:val="auto"/>
          <w:highlight w:val="none"/>
          <w:lang w:val="en-US" w:eastAsia="zh-CN"/>
        </w:rPr>
        <w:t xml:space="preserve">七</w:t>
      </w:r>
      <w:r>
        <w:rPr>
          <w:rFonts w:hint="eastAsia"/>
          <w:color w:val="auto"/>
          <w:highlight w:val="none"/>
        </w:rPr>
        <w:t xml:space="preserve">、特定资格要求的证明文件（如果本项目设置特定资格要求，则需要提供）</w:t>
      </w:r>
      <w:r/>
    </w:p>
    <w:p>
      <w:pPr>
        <w:pStyle w:val="720"/>
        <w:ind w:firstLine="480"/>
        <w:jc w:val="both"/>
        <w:spacing w:beforeAutospacing="0" w:afterAutospacing="0" w:line="360" w:lineRule="auto"/>
        <w:rPr>
          <w:color w:val="auto"/>
          <w:highlight w:val="none"/>
        </w:rPr>
      </w:pPr>
      <w:r>
        <w:rPr>
          <w:rFonts w:hint="eastAsia"/>
          <w:color w:val="auto"/>
          <w:highlight w:val="none"/>
          <w:lang w:val="en-US" w:eastAsia="zh-CN"/>
        </w:rPr>
        <w:t xml:space="preserve">八</w:t>
      </w:r>
      <w:r>
        <w:rPr>
          <w:rFonts w:hint="eastAsia"/>
          <w:color w:val="auto"/>
          <w:highlight w:val="none"/>
        </w:rPr>
        <w:t xml:space="preserve">、法人授权书</w:t>
      </w:r>
      <w:r/>
    </w:p>
    <w:p>
      <w:pPr>
        <w:pStyle w:val="720"/>
        <w:ind w:firstLine="480"/>
        <w:jc w:val="both"/>
        <w:spacing w:beforeAutospacing="0" w:afterAutospacing="0" w:line="360" w:lineRule="auto"/>
        <w:rPr>
          <w:color w:val="auto"/>
          <w:highlight w:val="none"/>
        </w:rPr>
      </w:pPr>
      <w:r>
        <w:rPr>
          <w:rFonts w:hint="eastAsia"/>
          <w:color w:val="auto"/>
          <w:highlight w:val="none"/>
          <w:lang w:val="en-US" w:eastAsia="zh-CN"/>
        </w:rPr>
        <w:t xml:space="preserve">九</w:t>
      </w:r>
      <w:r>
        <w:rPr>
          <w:rFonts w:hint="eastAsia"/>
          <w:color w:val="auto"/>
          <w:highlight w:val="none"/>
        </w:rPr>
        <w:t xml:space="preserve">、单一来源响应函</w:t>
      </w:r>
      <w:r/>
    </w:p>
    <w:p>
      <w:pPr>
        <w:pStyle w:val="720"/>
        <w:ind w:firstLine="480"/>
        <w:jc w:val="both"/>
        <w:spacing w:beforeAutospacing="0" w:afterAutospacing="0" w:line="360" w:lineRule="auto"/>
        <w:widowControl w:val="off"/>
        <w:rPr>
          <w:color w:val="auto"/>
          <w:highlight w:val="none"/>
        </w:rPr>
      </w:pPr>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、中</w:t>
      </w:r>
      <w:r>
        <w:rPr>
          <w:rFonts w:hint="eastAsia"/>
          <w:color w:val="auto"/>
          <w:highlight w:val="none"/>
        </w:rPr>
        <w:t xml:space="preserve">小微企业声明函</w:t>
      </w:r>
      <w:r/>
    </w:p>
    <w:p>
      <w:pPr>
        <w:pStyle w:val="720"/>
        <w:ind w:firstLine="480"/>
        <w:jc w:val="both"/>
        <w:spacing w:beforeAutospacing="0" w:afterAutospacing="0" w:line="360" w:lineRule="auto"/>
        <w:widowControl w:val="off"/>
        <w:rPr>
          <w:rFonts w:ascii="宋体" w:hAnsi="宋体" w:eastAsia="宋体" w:cs="宋体"/>
          <w:color w:val="auto"/>
          <w:highlight w:val="none"/>
        </w:rPr>
      </w:pPr>
      <w:r>
        <w:rPr>
          <w:rFonts w:hint="eastAsia"/>
          <w:color w:val="auto"/>
          <w:highlight w:val="none"/>
        </w:rPr>
        <w:t xml:space="preserve">十</w:t>
      </w:r>
      <w:r>
        <w:rPr>
          <w:rFonts w:hint="eastAsia"/>
          <w:color w:val="auto"/>
          <w:highlight w:val="none"/>
          <w:lang w:val="en-US" w:eastAsia="zh-CN"/>
        </w:rPr>
        <w:t xml:space="preserve">一</w:t>
      </w:r>
      <w:r>
        <w:rPr>
          <w:rFonts w:hint="eastAsia"/>
          <w:color w:val="auto"/>
          <w:highlight w:val="none"/>
        </w:rPr>
        <w:t xml:space="preserve">、分项</w:t>
      </w:r>
      <w:r>
        <w:rPr>
          <w:rFonts w:hint="eastAsia" w:ascii="宋体" w:hAnsi="宋体" w:eastAsia="宋体" w:cs="宋体"/>
          <w:color w:val="auto"/>
          <w:highlight w:val="none"/>
        </w:rPr>
        <w:t xml:space="preserve">报价表</w:t>
      </w:r>
      <w:r/>
    </w:p>
    <w:p>
      <w:pPr>
        <w:pStyle w:val="720"/>
        <w:ind w:firstLine="480"/>
        <w:jc w:val="both"/>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、技术要求响应及偏离表</w:t>
      </w:r>
      <w:r/>
    </w:p>
    <w:p>
      <w:pPr>
        <w:pStyle w:val="720"/>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、商务要求响应及偏离表</w:t>
      </w:r>
      <w:r/>
    </w:p>
    <w:p>
      <w:pPr>
        <w:pStyle w:val="720"/>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、单一来源报价表</w:t>
      </w:r>
      <w:r/>
    </w:p>
    <w:p>
      <w:pPr>
        <w:pStyle w:val="720"/>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、技术方案、服务承诺、培训承诺等</w:t>
      </w:r>
      <w:r/>
    </w:p>
    <w:p>
      <w:pPr>
        <w:ind w:firstLine="480"/>
        <w:spacing w:before="50" w:after="5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、盐城市政府采购事前信用承诺书</w:t>
      </w:r>
      <w:r/>
    </w:p>
    <w:p>
      <w:pPr>
        <w:ind w:firstLine="480"/>
        <w:spacing w:before="50" w:after="50"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cs="Times New Roman"/>
          <w:color w:val="auto"/>
          <w:sz w:val="24"/>
          <w:highlight w:val="none"/>
        </w:rPr>
      </w:pPr>
      <w:r>
        <w:rPr>
          <w:color w:val="auto"/>
          <w:highlight w:val="none"/>
        </w:rPr>
        <w:br w:type="page" w:clear="all"/>
      </w:r>
      <w:r/>
    </w:p>
    <w:p>
      <w:pPr>
        <w:pStyle w:val="720"/>
        <w:jc w:val="both"/>
        <w:spacing w:beforeAutospacing="0" w:afterAutospacing="0"/>
        <w:rPr>
          <w:color w:val="auto"/>
          <w:highlight w:val="none"/>
        </w:rPr>
      </w:pPr>
      <w:r>
        <w:rPr>
          <w:color w:val="auto"/>
          <w:highlight w:val="none"/>
        </w:rPr>
        <w:t xml:space="preserve"> </w:t>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一、法人或者其他组织的营业执照等证明文件，自然人的身份证明</w:t>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pStyle w:val="720"/>
        <w:ind w:firstLine="480"/>
        <w:jc w:val="both"/>
        <w:spacing w:beforeAutospacing="0" w:afterAutospacing="0" w:line="0" w:lineRule="atLeast"/>
        <w:rPr>
          <w:color w:val="auto"/>
          <w:highlight w:val="none"/>
        </w:rPr>
      </w:pPr>
      <w:r>
        <w:rPr>
          <w:color w:val="auto"/>
          <w:highlight w:val="none"/>
        </w:rPr>
      </w:r>
      <w:r/>
    </w:p>
    <w:p>
      <w:pPr>
        <w:rPr>
          <w:color w:val="auto"/>
          <w:highlight w:val="none"/>
        </w:rPr>
      </w:pPr>
      <w:r>
        <w:rPr>
          <w:color w:val="auto"/>
          <w:highlight w:val="none"/>
        </w:rPr>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二、上一年度的财务状况报表</w:t>
      </w:r>
      <w:r/>
    </w:p>
    <w:p>
      <w:pPr>
        <w:spacing w:line="500" w:lineRule="exact"/>
        <w:tabs>
          <w:tab w:val="left" w:pos="1331" w:leader="none"/>
        </w:tabs>
        <w:rPr>
          <w:rFonts w:ascii="宋体" w:hAnsi="宋体" w:eastAsia="宋体" w:cs="宋体"/>
          <w:color w:val="auto"/>
          <w:highlight w:val="none"/>
        </w:rPr>
      </w:pPr>
      <w:r>
        <w:rPr>
          <w:rFonts w:hint="eastAsia" w:ascii="宋体" w:hAnsi="宋体" w:eastAsia="宋体" w:cs="宋体"/>
          <w:color w:val="auto"/>
          <w:sz w:val="24"/>
          <w:highlight w:val="none"/>
        </w:rPr>
        <w:t xml:space="preserve">（至少提供资产负债表、利润表、现金流量表，</w:t>
      </w:r>
      <w:r>
        <w:rPr>
          <w:rFonts w:ascii="宋体" w:hAnsi="宋体" w:eastAsia="宋体" w:cs="宋体"/>
          <w:color w:val="auto"/>
          <w:sz w:val="24"/>
          <w:highlight w:val="none"/>
        </w:rPr>
        <w:t xml:space="preserve">协商</w:t>
      </w:r>
      <w:r>
        <w:rPr>
          <w:rFonts w:hint="eastAsia" w:ascii="宋体" w:hAnsi="宋体" w:eastAsia="宋体" w:cs="宋体"/>
          <w:color w:val="auto"/>
          <w:sz w:val="24"/>
          <w:highlight w:val="none"/>
        </w:rPr>
        <w:t xml:space="preserve">供应商成立不满一年无需提供）</w:t>
      </w:r>
      <w:r/>
    </w:p>
    <w:p>
      <w:pPr>
        <w:pStyle w:val="720"/>
        <w:jc w:val="both"/>
        <w:spacing w:beforeAutospacing="0" w:afterAutospacing="0" w:line="500" w:lineRule="exact"/>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三、具备履行合同所必需的设备和专业技术能力的书面声明</w:t>
      </w:r>
      <w:r/>
    </w:p>
    <w:p>
      <w:pPr>
        <w:pStyle w:val="720"/>
        <w:ind w:firstLine="492"/>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ind w:firstLine="492"/>
        <w:spacing w:beforeAutospacing="0" w:afterAutospacing="0" w:line="500" w:lineRule="exac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20"/>
        <w:ind w:firstLine="492"/>
        <w:spacing w:beforeAutospacing="0" w:afterAutospacing="0" w:line="500" w:lineRule="exac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20"/>
        <w:ind w:firstLine="492"/>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641"/>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r/>
    </w:p>
    <w:p>
      <w:pPr>
        <w:pStyle w:val="720"/>
        <w:ind w:firstLine="4641"/>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rPr>
          <w:rFonts w:hint="eastAsia" w:ascii="宋体" w:hAnsi="宋体" w:eastAsia="宋体" w:cs="宋体"/>
          <w:color w:val="auto"/>
          <w:highlight w:val="none"/>
          <w:lang w:val="en-US" w:eastAsia="zh-CN"/>
        </w:rPr>
        <w:t xml:space="preserve">签章或</w:t>
      </w:r>
      <w:r>
        <w:rPr>
          <w:rFonts w:hint="eastAsia" w:ascii="宋体" w:hAnsi="宋体" w:eastAsia="宋体" w:cs="宋体"/>
          <w:color w:val="auto"/>
          <w:highlight w:val="none"/>
        </w:rPr>
        <w:t xml:space="preserve">签字）          </w:t>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ind w:firstLine="49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四、依法缴纳税收和社会保障资金的相关材料</w:t>
      </w:r>
      <w:r/>
    </w:p>
    <w:p>
      <w:pPr>
        <w:pStyle w:val="720"/>
        <w:ind w:firstLine="480"/>
        <w:jc w:val="center"/>
        <w:spacing w:beforeAutospacing="0" w:afterAutospacing="0" w:line="500" w:lineRule="exact"/>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20"/>
        <w:jc w:val="center"/>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20"/>
        <w:jc w:val="center"/>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20"/>
        <w:jc w:val="both"/>
        <w:spacing w:beforeAutospacing="0" w:afterAutospacing="0" w:line="500" w:lineRule="exact"/>
        <w:rPr>
          <w:rFonts w:ascii="黑体" w:hAnsi="宋体" w:eastAsia="黑体" w:cs="黑体"/>
          <w:color w:val="auto"/>
          <w:sz w:val="32"/>
          <w:szCs w:val="32"/>
          <w:highlight w:val="none"/>
        </w:rPr>
      </w:pPr>
      <w:r>
        <w:rPr>
          <w:rFonts w:ascii="黑体" w:hAnsi="宋体" w:eastAsia="黑体" w:cs="黑体"/>
          <w:color w:val="auto"/>
          <w:sz w:val="32"/>
          <w:szCs w:val="32"/>
          <w:highlight w:val="none"/>
        </w:rPr>
      </w:r>
      <w:r/>
    </w:p>
    <w:p>
      <w:pPr>
        <w:rPr>
          <w:color w:val="auto"/>
          <w:highlight w:val="none"/>
        </w:rPr>
      </w:pPr>
      <w:r>
        <w:rPr>
          <w:color w:val="auto"/>
          <w:highlight w:val="none"/>
        </w:rPr>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五、参加政府采购活动前 3 年内在经营活动中没有重大违法记录的</w:t>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书面声明</w:t>
      </w:r>
      <w:r/>
    </w:p>
    <w:p>
      <w:pPr>
        <w:pStyle w:val="720"/>
        <w:jc w:val="center"/>
        <w:spacing w:beforeAutospacing="0" w:afterAutospacing="0" w:line="500" w:lineRule="exac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720"/>
        <w:jc w:val="center"/>
        <w:spacing w:beforeAutospacing="0" w:afterAutospacing="0" w:line="500" w:lineRule="exact"/>
        <w:rPr>
          <w:color w:val="auto"/>
          <w:highlight w:val="none"/>
        </w:rPr>
      </w:pPr>
      <w:r>
        <w:rPr>
          <w:rFonts w:hint="eastAsia" w:ascii="宋体" w:hAnsi="宋体" w:eastAsia="宋体" w:cs="宋体"/>
          <w:b/>
          <w:color w:val="auto"/>
          <w:sz w:val="44"/>
          <w:szCs w:val="44"/>
          <w:highlight w:val="none"/>
        </w:rPr>
        <w:t xml:space="preserve">声  明</w:t>
      </w:r>
      <w:r/>
    </w:p>
    <w:p>
      <w:pPr>
        <w:pStyle w:val="720"/>
        <w:jc w:val="both"/>
        <w:spacing w:beforeAutospacing="0" w:afterAutospacing="0" w:line="500" w:lineRule="exac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55"/>
        <w:ind w:firstLine="3353"/>
        <w:keepLines w:val="0"/>
        <w:keepNext w:val="0"/>
        <w:pageBreakBefore w:val="0"/>
        <w:spacing w:line="400" w:lineRule="exact"/>
        <w:widowControl w:val="off"/>
        <w:rPr>
          <w:rFonts w:hint="eastAsia"/>
          <w:color w:val="auto"/>
          <w:highlight w:val="none"/>
          <w:lang w:val="en-US" w:eastAsia="zh-CN"/>
        </w:rPr>
      </w:pPr>
      <w:r>
        <w:rPr>
          <w:color w:val="auto"/>
          <w:highlight w:val="none"/>
        </w:rPr>
        <w:t xml:space="preserve"> </w:t>
      </w:r>
      <w:r>
        <w:rPr>
          <w:rFonts w:hint="eastAsia"/>
          <w:color w:val="auto"/>
          <w:highlight w:val="none"/>
          <w:lang w:val="en-US" w:eastAsia="zh-CN"/>
        </w:rPr>
        <w:t xml:space="preserve">           单位名称：（盖章）                 </w:t>
      </w:r>
      <w:r/>
    </w:p>
    <w:p>
      <w:pPr>
        <w:pStyle w:val="720"/>
        <w:ind w:firstLine="4560"/>
        <w:jc w:val="both"/>
        <w:spacing w:beforeAutospacing="0" w:afterAutospacing="0" w:line="500" w:lineRule="exact"/>
        <w:rPr>
          <w:color w:val="auto"/>
          <w:highlight w:val="none"/>
        </w:rPr>
      </w:pPr>
      <w:r>
        <w:rPr>
          <w:rFonts w:hint="eastAsia"/>
          <w:color w:val="auto"/>
          <w:highlight w:val="none"/>
          <w:lang w:val="en-US" w:eastAsia="zh-CN"/>
        </w:rPr>
        <w:t xml:space="preserve">法定代表人（或授权代表）：（签章或签字）</w:t>
      </w:r>
      <w:r/>
    </w:p>
    <w:p>
      <w:pPr>
        <w:pStyle w:val="720"/>
        <w:jc w:val="both"/>
        <w:spacing w:beforeAutospacing="0" w:afterAutospacing="0" w:line="500" w:lineRule="exact"/>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单位负责人为同一人或者存在直接控股、管理关系的不同供应商，不得参加同一合同项下的政府采购活动（自行承诺）</w:t>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720"/>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、特定资格要求的证明文件</w:t>
      </w:r>
      <w:r/>
    </w:p>
    <w:p>
      <w:pPr>
        <w:pStyle w:val="720"/>
        <w:jc w:val="center"/>
        <w:spacing w:beforeAutospacing="0" w:afterAutospacing="0" w:line="500" w:lineRule="exact"/>
        <w:rPr>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720"/>
        <w:jc w:val="center"/>
        <w:spacing w:beforeAutospacing="0" w:afterAutospacing="0" w:line="500" w:lineRule="exact"/>
        <w:rPr>
          <w:rFonts w:ascii="黑体" w:hAnsi="宋体" w:eastAsia="黑体" w:cs="黑体"/>
          <w:i/>
          <w:color w:val="auto"/>
          <w:sz w:val="32"/>
          <w:szCs w:val="32"/>
          <w:highlight w:val="none"/>
          <w:u w:val="single"/>
        </w:rPr>
      </w:pPr>
      <w:r/>
      <w:bookmarkStart w:id="195" w:name="_Toc120614284"/>
      <w:r/>
      <w:r/>
    </w:p>
    <w:p>
      <w:pPr>
        <w:rPr>
          <w:rFonts w:ascii="黑体" w:hAnsi="宋体" w:eastAsia="黑体" w:cs="黑体"/>
          <w:color w:val="auto"/>
          <w:sz w:val="32"/>
          <w:szCs w:val="32"/>
          <w:highlight w:val="none"/>
        </w:rPr>
      </w:pPr>
      <w:r>
        <w:rPr>
          <w:rFonts w:ascii="黑体" w:hAnsi="宋体" w:eastAsia="黑体" w:cs="黑体"/>
          <w:color w:val="auto"/>
          <w:sz w:val="32"/>
          <w:szCs w:val="32"/>
          <w:highlight w:val="none"/>
        </w:rPr>
        <w:br w:type="page" w:clear="all"/>
      </w:r>
      <w:r/>
    </w:p>
    <w:p>
      <w:pPr>
        <w:pStyle w:val="720"/>
        <w:jc w:val="center"/>
        <w:spacing w:beforeAutospacing="0" w:afterAutospacing="0"/>
        <w:rPr>
          <w:rFonts w:ascii="黑体" w:hAnsi="宋体" w:eastAsia="黑体" w:cs="黑体"/>
          <w:color w:val="auto"/>
          <w:sz w:val="32"/>
          <w:szCs w:val="32"/>
          <w:highlight w:val="none"/>
        </w:rPr>
      </w:pPr>
      <w:r>
        <w:rPr>
          <w:rFonts w:ascii="黑体" w:hAnsi="宋体" w:eastAsia="黑体" w:cs="黑体"/>
          <w:color w:val="auto"/>
          <w:sz w:val="32"/>
          <w:szCs w:val="32"/>
          <w:highlight w:val="none"/>
        </w:rPr>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、法人授权书</w:t>
      </w:r>
      <w:r/>
    </w:p>
    <w:p>
      <w:pPr>
        <w:pStyle w:val="720"/>
        <w:ind w:firstLine="480"/>
        <w:jc w:val="both"/>
        <w:spacing w:beforeAutospacing="0" w:afterAutospacing="0" w:line="500" w:lineRule="exact"/>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720"/>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20"/>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20"/>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被授权人身份证号码：</w:t>
      </w:r>
      <w:r>
        <w:rPr>
          <w:rFonts w:hint="eastAsia" w:ascii="Times New Roman" w:hAnsi="Times New Roman"/>
          <w:color w:val="auto"/>
          <w:highlight w:val="none"/>
          <w:u w:val="single"/>
        </w:rPr>
        <w:t xml:space="preserve">                </w:t>
      </w:r>
      <w:r/>
    </w:p>
    <w:p>
      <w:pPr>
        <w:pStyle w:val="720"/>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被授权人联系电话：（手机）</w:t>
      </w:r>
      <w:r>
        <w:rPr>
          <w:rFonts w:hint="eastAsia" w:ascii="Times New Roman" w:hAnsi="Times New Roman"/>
          <w:color w:val="auto"/>
          <w:highlight w:val="none"/>
          <w:u w:val="single"/>
        </w:rPr>
        <w:t xml:space="preserve">                </w:t>
      </w:r>
      <w:r/>
    </w:p>
    <w:p>
      <w:pPr>
        <w:pStyle w:val="720"/>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20"/>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单位地址：</w:t>
      </w:r>
      <w:r>
        <w:rPr>
          <w:rFonts w:hint="eastAsia" w:ascii="Times New Roman" w:hAnsi="Times New Roman"/>
          <w:color w:val="auto"/>
          <w:highlight w:val="none"/>
          <w:u w:val="single"/>
        </w:rPr>
        <w:t xml:space="preserve">                </w:t>
      </w:r>
      <w:r/>
    </w:p>
    <w:p>
      <w:pPr>
        <w:pStyle w:val="720"/>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日期：</w:t>
      </w:r>
      <w:bookmarkStart w:id="196" w:name="_Hlt26955070"/>
      <w:r/>
      <w:bookmarkStart w:id="197" w:name="_Hlt26671380"/>
      <w:r/>
      <w:bookmarkStart w:id="198" w:name="_格式3__银行出具的资信证明"/>
      <w:r>
        <w:rPr>
          <w:rFonts w:hint="eastAsia" w:ascii="Times New Roman" w:hAnsi="Times New Roman"/>
          <w:color w:val="auto"/>
          <w:highlight w:val="none"/>
          <w:u w:val="single"/>
        </w:rPr>
        <w:t xml:space="preserve">                    </w:t>
      </w:r>
      <w:r/>
    </w:p>
    <w:p>
      <w:pPr>
        <w:pStyle w:val="720"/>
        <w:ind w:firstLine="480"/>
        <w:jc w:val="both"/>
        <w:spacing w:beforeAutospacing="0" w:afterAutospacing="0" w:line="360" w:lineRule="auto"/>
        <w:tabs>
          <w:tab w:val="left" w:pos="360" w:leader="none"/>
        </w:tabs>
        <w:rPr>
          <w:color w:val="auto"/>
          <w:highlight w:val="none"/>
        </w:rPr>
      </w:pPr>
      <w:r>
        <w:rPr>
          <w:color w:val="auto"/>
          <w:highlight w:val="none"/>
        </w:rPr>
        <w:t xml:space="preserve"> </w:t>
      </w:r>
      <w:r/>
    </w:p>
    <w:p>
      <w:pPr>
        <w:pStyle w:val="720"/>
        <w:ind w:firstLine="480"/>
        <w:jc w:val="both"/>
        <w:spacing w:beforeAutospacing="0" w:afterAutospacing="0" w:line="360" w:lineRule="auto"/>
        <w:tabs>
          <w:tab w:val="left" w:pos="360" w:leader="none"/>
        </w:tabs>
        <w:rPr>
          <w:color w:val="auto"/>
          <w:highlight w:val="none"/>
        </w:rPr>
      </w:pPr>
      <w:r>
        <w:rPr>
          <w:color w:val="auto"/>
          <w:highlight w:val="none"/>
        </w:rPr>
        <w:t xml:space="preserve"> </w:t>
      </w:r>
      <w:r/>
    </w:p>
    <w:p>
      <w:pPr>
        <w:ind w:firstLine="420"/>
        <w:rPr>
          <w:color w:val="auto"/>
          <w:szCs w:val="21"/>
          <w:highlight w:val="none"/>
        </w:rPr>
        <w:pBdr>
          <w:top w:val="single" w:color="000000" w:sz="4" w:space="1"/>
          <w:left w:val="single" w:color="000000" w:sz="4" w:space="4"/>
          <w:bottom w:val="single" w:color="000000" w:sz="4" w:space="1"/>
          <w:right w:val="single" w:color="000000" w:sz="4" w:space="4"/>
        </w:pBdr>
      </w:pPr>
      <w:r>
        <w:rPr>
          <w:color w:val="auto"/>
          <w:highlight w:val="none"/>
        </w:rPr>
        <w:t xml:space="preserve"> </w:t>
      </w:r>
      <w:r/>
    </w:p>
    <w:p>
      <w:pPr>
        <w:ind w:firstLine="420"/>
        <w:rPr>
          <w:color w:val="auto"/>
          <w:szCs w:val="21"/>
          <w:highlight w:val="none"/>
        </w:rPr>
        <w:pBdr>
          <w:top w:val="single" w:color="000000" w:sz="4" w:space="1"/>
          <w:left w:val="single" w:color="000000" w:sz="4" w:space="4"/>
          <w:bottom w:val="single" w:color="000000" w:sz="4" w:space="1"/>
          <w:right w:val="single" w:color="000000" w:sz="4" w:space="4"/>
        </w:pBdr>
      </w:pPr>
      <w:r>
        <w:rPr>
          <w:color w:val="auto"/>
          <w:szCs w:val="21"/>
          <w:highlight w:val="none"/>
        </w:rPr>
      </w:r>
      <w:r/>
    </w:p>
    <w:p>
      <w:pPr>
        <w:ind w:firstLine="420"/>
        <w:rPr>
          <w:color w:val="auto"/>
          <w:szCs w:val="21"/>
          <w:highlight w:val="none"/>
        </w:rPr>
        <w:pBdr>
          <w:top w:val="single" w:color="000000" w:sz="4" w:space="1"/>
          <w:left w:val="single" w:color="000000" w:sz="4" w:space="4"/>
          <w:bottom w:val="single" w:color="000000" w:sz="4" w:space="1"/>
          <w:right w:val="single" w:color="000000" w:sz="4" w:space="4"/>
        </w:pBdr>
      </w:pPr>
      <w:r>
        <w:rPr>
          <w:color w:val="auto"/>
          <w:szCs w:val="21"/>
          <w:highlight w:val="none"/>
        </w:rPr>
      </w:r>
      <w:r/>
    </w:p>
    <w:p>
      <w:pPr>
        <w:ind w:firstLine="420"/>
        <w:rPr>
          <w:color w:val="auto"/>
          <w:szCs w:val="21"/>
          <w:highlight w:val="none"/>
        </w:rPr>
        <w:pBdr>
          <w:top w:val="single" w:color="000000" w:sz="4" w:space="1"/>
          <w:left w:val="single" w:color="000000" w:sz="4" w:space="4"/>
          <w:bottom w:val="single" w:color="000000" w:sz="4" w:space="1"/>
          <w:right w:val="single" w:color="000000" w:sz="4" w:space="4"/>
        </w:pBdr>
      </w:pPr>
      <w:r>
        <w:rPr>
          <w:color w:val="auto"/>
          <w:szCs w:val="21"/>
          <w:highlight w:val="none"/>
        </w:rPr>
      </w:r>
      <w:r/>
    </w:p>
    <w:p>
      <w:pPr>
        <w:ind w:firstLine="1800"/>
        <w:spacing w:line="560" w:lineRule="exact"/>
        <w:rPr>
          <w:rFonts w:ascii="宋体" w:hAnsi="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1"/>
          <w:highlight w:val="none"/>
        </w:rPr>
        <w:t xml:space="preserve">身份证复印件粘贴处（正反面且须与原件一致）：</w:t>
      </w:r>
      <w:r/>
    </w:p>
    <w:p>
      <w:pPr>
        <w:spacing w:line="560" w:lineRule="exact"/>
        <w:rPr>
          <w:rFonts w:ascii="宋体" w:hAnsi="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ascii="宋体" w:hAnsi="宋体"/>
          <w:color w:val="auto"/>
          <w:sz w:val="24"/>
          <w:szCs w:val="21"/>
          <w:highlight w:val="none"/>
        </w:rPr>
      </w:r>
      <w:r/>
    </w:p>
    <w:p>
      <w:pPr>
        <w:spacing w:line="560" w:lineRule="exact"/>
        <w:rPr>
          <w:rFonts w:ascii="宋体" w:hAnsi="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ascii="宋体" w:hAnsi="宋体"/>
          <w:color w:val="auto"/>
          <w:sz w:val="24"/>
          <w:szCs w:val="21"/>
          <w:highlight w:val="none"/>
        </w:rPr>
      </w:r>
      <w:r/>
    </w:p>
    <w:p>
      <w:pPr>
        <w:spacing w:line="560" w:lineRule="exact"/>
        <w:rPr>
          <w:rFonts w:ascii="宋体" w:hAnsi="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ascii="宋体" w:hAnsi="宋体"/>
          <w:color w:val="auto"/>
          <w:sz w:val="24"/>
          <w:szCs w:val="21"/>
          <w:highlight w:val="none"/>
        </w:rPr>
      </w:r>
      <w:r/>
    </w:p>
    <w:p>
      <w:pPr>
        <w:spacing w:line="560" w:lineRule="exact"/>
        <w:rPr>
          <w:rFonts w:ascii="宋体" w:hAnsi="宋体"/>
          <w:color w:val="auto"/>
          <w:sz w:val="24"/>
          <w:szCs w:val="21"/>
          <w:highlight w:val="none"/>
        </w:rPr>
        <w:pBdr>
          <w:top w:val="single" w:color="000000" w:sz="4" w:space="1"/>
          <w:left w:val="single" w:color="000000" w:sz="4" w:space="4"/>
          <w:bottom w:val="single" w:color="000000" w:sz="4" w:space="1"/>
          <w:right w:val="single" w:color="000000" w:sz="4" w:space="4"/>
        </w:pBdr>
      </w:pPr>
      <w:r>
        <w:rPr>
          <w:rFonts w:ascii="宋体" w:hAnsi="宋体"/>
          <w:color w:val="auto"/>
          <w:sz w:val="24"/>
          <w:szCs w:val="21"/>
          <w:highlight w:val="none"/>
        </w:rPr>
      </w:r>
      <w:r/>
    </w:p>
    <w:p>
      <w:pPr>
        <w:pStyle w:val="720"/>
        <w:ind w:firstLine="4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t xml:space="preserve"> </w:t>
      </w:r>
      <w:r/>
    </w:p>
    <w:p>
      <w:pPr>
        <w:pStyle w:val="720"/>
        <w:jc w:val="center"/>
        <w:spacing w:beforeAutospacing="0" w:afterAutospacing="0"/>
        <w:rPr>
          <w:rFonts w:ascii="黑体" w:hAnsi="宋体" w:eastAsia="黑体" w:cs="黑体"/>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szCs w:val="32"/>
          <w:highlight w:val="none"/>
          <w:lang w:val="en-US" w:eastAsia="zh-CN"/>
        </w:rPr>
        <w:t xml:space="preserve">九</w:t>
      </w:r>
      <w:r>
        <w:rPr>
          <w:rFonts w:hint="eastAsia" w:ascii="宋体" w:hAnsi="宋体" w:eastAsia="宋体" w:cs="宋体"/>
          <w:b/>
          <w:color w:val="auto"/>
          <w:sz w:val="32"/>
          <w:szCs w:val="32"/>
          <w:highlight w:val="none"/>
        </w:rPr>
        <w:t xml:space="preserve">、单一来源响应函</w:t>
      </w:r>
      <w:r/>
    </w:p>
    <w:p>
      <w:pPr>
        <w:pStyle w:val="720"/>
        <w:ind w:firstLine="48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ind w:firstLine="480"/>
        <w:spacing w:beforeAutospacing="0" w:afterAutospacing="0" w:line="500" w:lineRule="exact"/>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江苏弘业国际技术工程有限公司</w:t>
      </w:r>
      <w:r/>
    </w:p>
    <w:p>
      <w:pPr>
        <w:pStyle w:val="720"/>
        <w:ind w:firstLine="480"/>
        <w:spacing w:beforeAutospacing="0" w:afterAutospacing="0" w:line="500" w:lineRule="exact"/>
        <w:rPr>
          <w:color w:val="auto"/>
          <w:highlight w:val="none"/>
        </w:rPr>
      </w:pPr>
      <w:r>
        <w:rPr>
          <w:rFonts w:hint="eastAsia" w:ascii="宋体" w:hAnsi="宋体" w:eastAsia="宋体" w:cs="宋体"/>
          <w:color w:val="auto"/>
          <w:highlight w:val="none"/>
        </w:rPr>
        <w:t xml:space="preserve">根据贵方的</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号采购文件，正式授权下述签字人______(姓名)代表我方______________（供应商的名称），全权处理本次项目单一来源采购的有关事宜。</w:t>
      </w:r>
      <w:r/>
    </w:p>
    <w:p>
      <w:pPr>
        <w:pStyle w:val="720"/>
        <w:ind w:firstLine="480"/>
        <w:spacing w:beforeAutospacing="0" w:afterAutospacing="0" w:line="500" w:lineRule="exact"/>
        <w:rPr>
          <w:color w:val="auto"/>
          <w:highlight w:val="none"/>
        </w:rPr>
      </w:pPr>
      <w:r>
        <w:rPr>
          <w:rFonts w:hint="eastAsia" w:ascii="宋体" w:hAnsi="宋体" w:eastAsia="宋体" w:cs="宋体"/>
          <w:color w:val="auto"/>
          <w:highlight w:val="none"/>
        </w:rPr>
        <w:t xml:space="preserve">据此函，__________签字人兹宣布同意如下：</w:t>
      </w:r>
      <w:r/>
    </w:p>
    <w:p>
      <w:pPr>
        <w:pStyle w:val="720"/>
        <w:ind w:firstLine="480"/>
        <w:spacing w:beforeAutospacing="0" w:afterAutospacing="0" w:line="500" w:lineRule="exact"/>
        <w:rPr>
          <w:color w:val="auto"/>
          <w:highlight w:val="none"/>
        </w:rPr>
      </w:pPr>
      <w:r>
        <w:rPr>
          <w:rFonts w:hint="eastAsia" w:ascii="宋体" w:hAnsi="宋体" w:eastAsia="宋体" w:cs="宋体"/>
          <w:color w:val="auto"/>
          <w:highlight w:val="none"/>
        </w:rPr>
        <w:t xml:space="preserve">1.按采购文件规定的各项要求，向买方提供所需货物、服务（包含与货物相关的服务及与服务相关的货物）。</w:t>
      </w:r>
      <w:r/>
    </w:p>
    <w:p>
      <w:pPr>
        <w:pStyle w:val="720"/>
        <w:ind w:firstLine="480"/>
        <w:spacing w:beforeAutospacing="0" w:afterAutospacing="0" w:line="500" w:lineRule="exact"/>
        <w:rPr>
          <w:color w:val="auto"/>
          <w:highlight w:val="none"/>
        </w:rPr>
      </w:pPr>
      <w:r>
        <w:rPr>
          <w:rFonts w:hint="eastAsia" w:ascii="宋体" w:hAnsi="宋体" w:eastAsia="宋体" w:cs="宋体"/>
          <w:color w:val="auto"/>
          <w:highlight w:val="none"/>
        </w:rPr>
        <w:t xml:space="preserve">2.我们已详细审核全部采购文件及其有效补充文件，我们知道必须放弃提出含糊不清或误解问题的权利。</w:t>
      </w:r>
      <w:r/>
    </w:p>
    <w:p>
      <w:pPr>
        <w:pStyle w:val="720"/>
        <w:ind w:firstLine="480"/>
        <w:spacing w:beforeAutospacing="0" w:afterAutospacing="0" w:line="500" w:lineRule="exact"/>
        <w:rPr>
          <w:color w:val="auto"/>
          <w:highlight w:val="none"/>
        </w:rPr>
      </w:pPr>
      <w:r>
        <w:rPr>
          <w:rFonts w:hint="eastAsia" w:ascii="宋体" w:hAnsi="宋体" w:eastAsia="宋体" w:cs="宋体"/>
          <w:color w:val="auto"/>
          <w:highlight w:val="none"/>
        </w:rPr>
        <w:t xml:space="preserve">3.我们同意从规定的</w:t>
      </w:r>
      <w:r>
        <w:rPr>
          <w:rFonts w:ascii="宋体" w:hAnsi="宋体" w:eastAsia="宋体" w:cs="宋体"/>
          <w:color w:val="auto"/>
          <w:highlight w:val="none"/>
        </w:rPr>
        <w:t xml:space="preserve">单一来源协商</w:t>
      </w:r>
      <w:r>
        <w:rPr>
          <w:rFonts w:hint="eastAsia" w:ascii="宋体" w:hAnsi="宋体" w:eastAsia="宋体" w:cs="宋体"/>
          <w:color w:val="auto"/>
          <w:highlight w:val="none"/>
        </w:rPr>
        <w:t xml:space="preserve">时间起遵循本响应文件，并在规定的</w:t>
      </w:r>
      <w:r>
        <w:rPr>
          <w:rFonts w:ascii="宋体" w:hAnsi="宋体" w:eastAsia="宋体" w:cs="宋体"/>
          <w:color w:val="auto"/>
          <w:highlight w:val="none"/>
        </w:rPr>
        <w:t xml:space="preserve">单一来源协商</w:t>
      </w:r>
      <w:r>
        <w:rPr>
          <w:rFonts w:hint="eastAsia" w:ascii="宋体" w:hAnsi="宋体" w:eastAsia="宋体" w:cs="宋体"/>
          <w:color w:val="auto"/>
          <w:highlight w:val="none"/>
        </w:rPr>
        <w:t xml:space="preserve">有效期期满之前均具有约束力。</w:t>
      </w:r>
      <w:r/>
    </w:p>
    <w:p>
      <w:pPr>
        <w:pStyle w:val="720"/>
        <w:ind w:firstLine="480"/>
        <w:spacing w:beforeAutospacing="0" w:afterAutospacing="0" w:line="500" w:lineRule="exact"/>
        <w:rPr>
          <w:color w:val="auto"/>
          <w:highlight w:val="none"/>
        </w:rPr>
      </w:pPr>
      <w:r>
        <w:rPr>
          <w:rFonts w:hint="eastAsia" w:ascii="宋体" w:hAnsi="宋体" w:eastAsia="宋体" w:cs="宋体"/>
          <w:color w:val="auto"/>
          <w:highlight w:val="none"/>
        </w:rPr>
        <w:t xml:space="preserve">4.同意向贵方提供贵方可能另外要求的与单一来源采购有关的任何证据或资料，并保证我方已提供和将要提供的文件是真实的、准确的。</w:t>
      </w:r>
      <w:r/>
    </w:p>
    <w:p>
      <w:pPr>
        <w:pStyle w:val="720"/>
        <w:ind w:firstLine="480"/>
        <w:spacing w:beforeAutospacing="0" w:afterAutospacing="0" w:line="500" w:lineRule="exact"/>
        <w:rPr>
          <w:color w:val="auto"/>
          <w:highlight w:val="none"/>
        </w:rPr>
      </w:pPr>
      <w:r>
        <w:rPr>
          <w:rFonts w:hint="eastAsia" w:ascii="宋体" w:hAnsi="宋体" w:eastAsia="宋体" w:cs="宋体"/>
          <w:color w:val="auto"/>
          <w:highlight w:val="none"/>
        </w:rPr>
        <w:t xml:space="preserve">5.一旦我方成交,我方将根据采购文件的规定，严格履行合同的责任和义务,并保证在采购文件规定的时间完成项目，交付买方验收、使用。</w:t>
      </w:r>
      <w:r/>
    </w:p>
    <w:p>
      <w:pPr>
        <w:pStyle w:val="720"/>
        <w:ind w:firstLine="480"/>
        <w:spacing w:beforeAutospacing="0" w:afterAutospacing="0" w:line="500" w:lineRule="exact"/>
        <w:rPr>
          <w:color w:val="auto"/>
          <w:highlight w:val="none"/>
        </w:rPr>
      </w:pPr>
      <w:r>
        <w:rPr>
          <w:rFonts w:hint="eastAsia" w:ascii="宋体" w:hAnsi="宋体" w:eastAsia="宋体" w:cs="宋体"/>
          <w:color w:val="auto"/>
          <w:highlight w:val="none"/>
        </w:rPr>
        <w:t xml:space="preserve">6.我方与本次单一来源采购有关的正式通讯地址为：</w:t>
      </w:r>
      <w:r/>
    </w:p>
    <w:p>
      <w:pPr>
        <w:pStyle w:val="72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地     址：</w:t>
      </w:r>
      <w:r/>
    </w:p>
    <w:p>
      <w:pPr>
        <w:pStyle w:val="72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邮     编：</w:t>
      </w:r>
      <w:r/>
    </w:p>
    <w:p>
      <w:pPr>
        <w:pStyle w:val="72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电     话：</w:t>
      </w:r>
      <w:r/>
    </w:p>
    <w:p>
      <w:pPr>
        <w:pStyle w:val="72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传     真：</w:t>
      </w:r>
      <w:r/>
    </w:p>
    <w:p>
      <w:pPr>
        <w:pStyle w:val="72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供应商开户行：</w:t>
      </w:r>
      <w:r/>
    </w:p>
    <w:p>
      <w:pPr>
        <w:pStyle w:val="72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账      号： </w:t>
      </w:r>
      <w:r/>
    </w:p>
    <w:p>
      <w:pPr>
        <w:pStyle w:val="720"/>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日      期：________年____月____日</w:t>
      </w:r>
      <w:r/>
    </w:p>
    <w:p>
      <w:pPr>
        <w:pStyle w:val="720"/>
        <w:ind w:firstLine="240"/>
        <w:jc w:val="center"/>
        <w:spacing w:beforeAutospacing="0" w:afterAutospacing="0" w:line="0" w:lineRule="atLeast"/>
        <w:rPr>
          <w:color w:val="auto"/>
          <w:highlight w:val="none"/>
        </w:rPr>
      </w:pPr>
      <w:r>
        <w:rPr>
          <w:color w:val="auto"/>
          <w:highlight w:val="none"/>
        </w:rPr>
        <w:t xml:space="preserve"> </w:t>
      </w:r>
      <w:r/>
    </w:p>
    <w:p>
      <w:pPr>
        <w:pStyle w:val="720"/>
        <w:ind w:firstLine="240"/>
        <w:jc w:val="center"/>
        <w:spacing w:beforeAutospacing="0" w:afterAutospacing="0" w:line="0" w:lineRule="atLeast"/>
        <w:rPr>
          <w:color w:val="auto"/>
          <w:highlight w:val="none"/>
        </w:rPr>
      </w:pPr>
      <w:r>
        <w:rPr>
          <w:color w:val="auto"/>
          <w:highlight w:val="none"/>
        </w:rPr>
        <w:t xml:space="preserve"> </w:t>
      </w:r>
      <w:r/>
    </w:p>
    <w:p>
      <w:pPr>
        <w:pStyle w:val="720"/>
        <w:ind w:firstLine="240"/>
        <w:jc w:val="center"/>
        <w:spacing w:beforeAutospacing="0" w:afterAutospacing="0" w:line="0" w:lineRule="atLeast"/>
        <w:rPr>
          <w:color w:val="auto"/>
          <w:highlight w:val="none"/>
        </w:rPr>
      </w:pPr>
      <w:r>
        <w:rPr>
          <w:color w:val="auto"/>
          <w:highlight w:val="none"/>
        </w:rPr>
        <w:t xml:space="preserve"> </w:t>
      </w:r>
      <w:r/>
    </w:p>
    <w:p>
      <w:pPr>
        <w:pStyle w:val="720"/>
        <w:ind w:firstLine="240"/>
        <w:jc w:val="center"/>
        <w:spacing w:beforeAutospacing="0" w:afterAutospacing="0" w:line="0" w:lineRule="atLeast"/>
        <w:rPr>
          <w:color w:val="auto"/>
          <w:highlight w:val="none"/>
        </w:rPr>
      </w:pPr>
      <w:r>
        <w:rPr>
          <w:color w:val="auto"/>
          <w:highlight w:val="none"/>
        </w:rPr>
        <w:t xml:space="preserve"> </w:t>
      </w:r>
      <w:r/>
    </w:p>
    <w:p>
      <w:pPr>
        <w:pStyle w:val="720"/>
        <w:ind w:firstLine="240"/>
        <w:jc w:val="center"/>
        <w:spacing w:beforeAutospacing="0" w:afterAutospacing="0" w:line="0" w:lineRule="atLeast"/>
        <w:rPr>
          <w:color w:val="auto"/>
          <w:highlight w:val="none"/>
        </w:rPr>
      </w:pPr>
      <w:r>
        <w:rPr>
          <w:color w:val="auto"/>
          <w:highlight w:val="none"/>
        </w:rPr>
        <w:t xml:space="preserve"> </w:t>
      </w:r>
      <w:r/>
    </w:p>
    <w:p>
      <w:pPr>
        <w:pStyle w:val="720"/>
        <w:spacing w:beforeAutospacing="0" w:afterAutospacing="0"/>
        <w:rPr>
          <w:color w:val="auto"/>
          <w:highlight w:val="none"/>
        </w:rPr>
      </w:pPr>
      <w:r>
        <w:rPr>
          <w:color w:val="auto"/>
          <w:highlight w:val="none"/>
        </w:rPr>
      </w:r>
      <w:r/>
    </w:p>
    <w:p>
      <w:pPr>
        <w:pStyle w:val="720"/>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759"/>
        <w:rPr>
          <w:color w:val="auto"/>
          <w:highlight w:val="none"/>
        </w:rPr>
      </w:pPr>
      <w:r>
        <w:rPr>
          <w:color w:val="auto"/>
          <w:highlight w:val="none"/>
        </w:rPr>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、中小微企业声明函（服务）</w:t>
      </w:r>
      <w:r/>
    </w:p>
    <w:p>
      <w:pPr>
        <w:pStyle w:val="72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0"/>
        <w:ind w:firstLine="36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江苏弘业国际技术工程有限公司</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lang w:eastAsia="zh-CN"/>
        </w:rPr>
        <w:t xml:space="preserve">盐城市第一人民医院</w:t>
      </w:r>
      <w:r>
        <w:rPr>
          <w:rFonts w:hint="eastAsia" w:ascii="宋体" w:hAnsi="宋体" w:eastAsia="宋体" w:cs="宋体"/>
          <w:color w:val="auto"/>
          <w:highlight w:val="none"/>
        </w:rPr>
        <w:t xml:space="preserve">，采购编号为</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eastAsia="zh-CN"/>
        </w:rPr>
        <w:t xml:space="preserve">盐城市第一人民医院达芬奇手术机器人维保服务采购项目</w:t>
      </w:r>
      <w:r>
        <w:rPr>
          <w:rFonts w:hint="eastAsia" w:ascii="宋体" w:hAnsi="宋体" w:eastAsia="宋体"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0"/>
        <w:ind w:firstLine="360"/>
        <w:jc w:val="both"/>
        <w:spacing w:beforeAutospacing="0" w:afterAutospacing="0" w:line="360" w:lineRule="auto"/>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pStyle w:val="720"/>
        <w:ind w:firstLine="36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pStyle w:val="720"/>
        <w:ind w:firstLine="360"/>
        <w:jc w:val="both"/>
        <w:spacing w:beforeAutospacing="0" w:afterAutospacing="0" w:line="360" w:lineRule="auto"/>
        <w:rPr>
          <w:color w:val="auto"/>
          <w:highlight w:val="none"/>
        </w:rPr>
      </w:pPr>
      <w:r>
        <w:rPr>
          <w:rFonts w:hint="eastAsia" w:ascii="宋体" w:hAnsi="宋体" w:eastAsia="宋体" w:cs="宋体"/>
          <w:color w:val="auto"/>
          <w:highlight w:val="none"/>
        </w:rPr>
        <w:t xml:space="preserve">……</w:t>
      </w:r>
      <w:r/>
    </w:p>
    <w:p>
      <w:pPr>
        <w:pStyle w:val="720"/>
        <w:ind w:firstLine="360"/>
        <w:jc w:val="both"/>
        <w:spacing w:beforeAutospacing="0" w:afterAutospacing="0" w:line="360" w:lineRule="auto"/>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20"/>
        <w:ind w:firstLine="36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720"/>
        <w:ind w:right="720"/>
        <w:jc w:val="both"/>
        <w:spacing w:beforeAutospacing="0" w:afterAutospacing="0" w:line="360" w:lineRule="auto"/>
        <w:rPr>
          <w:color w:val="auto"/>
          <w:highlight w:val="none"/>
        </w:rPr>
      </w:pPr>
      <w:r>
        <w:rPr>
          <w:color w:val="auto"/>
          <w:highlight w:val="none"/>
        </w:rPr>
        <w:t xml:space="preserve"> </w:t>
      </w:r>
      <w:r/>
    </w:p>
    <w:p>
      <w:pPr>
        <w:pStyle w:val="720"/>
        <w:ind w:right="180" w:firstLine="360"/>
        <w:jc w:val="right"/>
        <w:spacing w:beforeAutospacing="0" w:afterAutospacing="0" w:line="360" w:lineRule="auto"/>
        <w:rPr>
          <w:color w:val="auto"/>
          <w:highlight w:val="none"/>
        </w:rPr>
      </w:pPr>
      <w:r>
        <w:rPr>
          <w:rFonts w:hint="eastAsia" w:ascii="宋体" w:hAnsi="宋体" w:eastAsia="宋体" w:cs="宋体"/>
          <w:color w:val="auto"/>
          <w:highlight w:val="none"/>
        </w:rPr>
        <w:t xml:space="preserve">企业名称（加盖CA电子公章）：</w:t>
      </w:r>
      <w:r/>
    </w:p>
    <w:p>
      <w:pPr>
        <w:pStyle w:val="720"/>
        <w:ind w:right="480" w:firstLine="7096"/>
        <w:jc w:val="both"/>
        <w:spacing w:beforeAutospacing="0" w:afterAutospacing="0" w:line="360" w:lineRule="auto"/>
        <w:rPr>
          <w:color w:val="auto"/>
          <w:highlight w:val="none"/>
        </w:rPr>
      </w:pPr>
      <w:r>
        <w:rPr>
          <w:rFonts w:hint="eastAsia" w:ascii="宋体" w:hAnsi="宋体" w:eastAsia="宋体" w:cs="宋体"/>
          <w:color w:val="auto"/>
          <w:highlight w:val="none"/>
        </w:rPr>
        <w:t xml:space="preserve">日  期：</w:t>
      </w:r>
      <w:r/>
    </w:p>
    <w:p>
      <w:pPr>
        <w:pStyle w:val="720"/>
        <w:ind w:firstLine="240"/>
        <w:jc w:val="both"/>
        <w:spacing w:beforeAutospacing="0" w:afterAutospacing="0" w:line="360" w:lineRule="auto"/>
        <w:rPr>
          <w:color w:val="auto"/>
          <w:highlight w:val="none"/>
        </w:rPr>
      </w:pPr>
      <w:r>
        <w:rPr>
          <w:color w:val="auto"/>
          <w:highlight w:val="none"/>
        </w:rPr>
        <w:t xml:space="preserve"> </w:t>
      </w:r>
      <w:r/>
    </w:p>
    <w:p>
      <w:pPr>
        <w:pStyle w:val="720"/>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20"/>
        <w:ind w:firstLine="480"/>
        <w:jc w:val="both"/>
        <w:spacing w:beforeAutospacing="0" w:afterAutospacing="0" w:line="360" w:lineRule="auto"/>
        <w:rPr>
          <w:rFonts w:eastAsia="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20"/>
        <w:jc w:val="center"/>
        <w:spacing w:beforeAutospacing="0" w:afterAutospacing="0"/>
        <w:rPr>
          <w:rFonts w:ascii="宋体" w:hAnsi="宋体" w:eastAsia="宋体" w:cs="宋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宋体" w:hAnsi="宋体" w:eastAsia="宋体" w:cs="宋体"/>
          <w:color w:val="auto"/>
          <w:sz w:val="32"/>
          <w:szCs w:val="32"/>
          <w:highlight w:val="none"/>
        </w:rPr>
        <w:t xml:space="preserve"> </w:t>
      </w: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rPr>
        <w:t xml:space="preserve">、分项报价表（如有）</w:t>
      </w:r>
      <w:r/>
    </w:p>
    <w:tbl>
      <w:tblPr>
        <w:tblStyle w:val="687"/>
        <w:tblW w:w="9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553"/>
        <w:gridCol w:w="1531"/>
        <w:gridCol w:w="1668"/>
        <w:gridCol w:w="888"/>
        <w:gridCol w:w="1452"/>
        <w:gridCol w:w="1520"/>
      </w:tblGrid>
      <w:tr>
        <w:trPr>
          <w:cantSplit/>
          <w:jc w:val="center"/>
          <w:trHeight w:val="632"/>
        </w:trPr>
        <w:tc>
          <w:tcPr>
            <w:tcW w:w="896" w:type="dxa"/>
            <w:vAlign w:val="center"/>
            <w:textDirection w:val="lrTb"/>
            <w:noWrap w:val="false"/>
          </w:tcPr>
          <w:p>
            <w:pPr>
              <w:pStyle w:val="1054"/>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53" w:type="dxa"/>
            <w:vAlign w:val="center"/>
            <w:textDirection w:val="lrTb"/>
            <w:noWrap w:val="false"/>
          </w:tcPr>
          <w:p>
            <w:pPr>
              <w:pStyle w:val="1054"/>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名称</w:t>
            </w:r>
            <w:r/>
          </w:p>
        </w:tc>
        <w:tc>
          <w:tcPr>
            <w:tcW w:w="1531" w:type="dxa"/>
            <w:vAlign w:val="center"/>
            <w:textDirection w:val="lrTb"/>
            <w:noWrap w:val="false"/>
          </w:tcPr>
          <w:p>
            <w:pPr>
              <w:pStyle w:val="1054"/>
              <w:jc w:val="center"/>
              <w:spacing w:before="100" w:beforeAutospacing="1"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服务内容</w:t>
            </w:r>
            <w:r/>
          </w:p>
        </w:tc>
        <w:tc>
          <w:tcPr>
            <w:tcW w:w="1668" w:type="dxa"/>
            <w:vAlign w:val="center"/>
            <w:textDirection w:val="lrTb"/>
            <w:noWrap w:val="false"/>
          </w:tcPr>
          <w:p>
            <w:pPr>
              <w:pStyle w:val="1054"/>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888" w:type="dxa"/>
            <w:vAlign w:val="center"/>
            <w:textDirection w:val="lrTb"/>
            <w:noWrap w:val="false"/>
          </w:tcPr>
          <w:p>
            <w:pPr>
              <w:pStyle w:val="1054"/>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52" w:type="dxa"/>
            <w:vAlign w:val="center"/>
            <w:textDirection w:val="lrTb"/>
            <w:noWrap w:val="false"/>
          </w:tcPr>
          <w:p>
            <w:pPr>
              <w:pStyle w:val="1054"/>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w:t>
            </w:r>
            <w:r>
              <w:rPr>
                <w:rFonts w:hint="eastAsia" w:ascii="宋体" w:hAnsi="宋体" w:eastAsia="宋体" w:cs="宋体"/>
                <w:color w:val="auto"/>
                <w:sz w:val="24"/>
                <w:szCs w:val="24"/>
                <w:highlight w:val="none"/>
              </w:rPr>
              <w:t xml:space="preserve">价（元）</w:t>
            </w:r>
            <w:r/>
          </w:p>
        </w:tc>
        <w:tc>
          <w:tcPr>
            <w:tcW w:w="1520" w:type="dxa"/>
            <w:vAlign w:val="center"/>
            <w:textDirection w:val="lrTb"/>
            <w:noWrap w:val="false"/>
          </w:tcPr>
          <w:p>
            <w:pPr>
              <w:pStyle w:val="1054"/>
              <w:jc w:val="center"/>
              <w:spacing w:before="100" w:beforeAutospacing="1"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482"/>
        </w:trPr>
        <w:tc>
          <w:tcPr>
            <w:tcW w:w="896" w:type="dxa"/>
            <w:vAlign w:val="top"/>
            <w:textDirection w:val="lrTb"/>
            <w:noWrap w:val="false"/>
          </w:tcPr>
          <w:p>
            <w:pPr>
              <w:pStyle w:val="1054"/>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1"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8"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8"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2"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896" w:type="dxa"/>
            <w:vAlign w:val="top"/>
            <w:textDirection w:val="lrTb"/>
            <w:noWrap w:val="false"/>
          </w:tcPr>
          <w:p>
            <w:pPr>
              <w:pStyle w:val="1054"/>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1"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8"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8"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2"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896" w:type="dxa"/>
            <w:vAlign w:val="top"/>
            <w:textDirection w:val="lrTb"/>
            <w:noWrap w:val="false"/>
          </w:tcPr>
          <w:p>
            <w:pPr>
              <w:pStyle w:val="1054"/>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1"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8"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8"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2"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896" w:type="dxa"/>
            <w:vAlign w:val="top"/>
            <w:textDirection w:val="lrTb"/>
            <w:noWrap w:val="false"/>
          </w:tcPr>
          <w:p>
            <w:pPr>
              <w:pStyle w:val="1054"/>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1"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8"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8" w:type="dxa"/>
            <w:vAlign w:val="top"/>
            <w:textDirection w:val="lrTb"/>
            <w:noWrap w:val="false"/>
          </w:tcPr>
          <w:p>
            <w:pPr>
              <w:pStyle w:val="1054"/>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2"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65"/>
        </w:trPr>
        <w:tc>
          <w:tcPr>
            <w:tcW w:w="896" w:type="dxa"/>
            <w:vAlign w:val="center"/>
            <w:textDirection w:val="lrTb"/>
            <w:noWrap w:val="false"/>
          </w:tcPr>
          <w:p>
            <w:pPr>
              <w:pStyle w:val="1054"/>
              <w:jc w:val="center"/>
              <w:spacing w:line="560" w:lineRule="exact"/>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r>
            <w:r/>
          </w:p>
        </w:tc>
        <w:tc>
          <w:tcPr>
            <w:gridSpan w:val="4"/>
            <w:tcW w:w="5640"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合计</w:t>
            </w:r>
            <w:r/>
          </w:p>
        </w:tc>
        <w:tc>
          <w:tcPr>
            <w:tcW w:w="1452"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0" w:type="dxa"/>
            <w:vAlign w:val="center"/>
            <w:textDirection w:val="lrTb"/>
            <w:noWrap w:val="false"/>
          </w:tcPr>
          <w:p>
            <w:pPr>
              <w:pStyle w:val="105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70"/>
        </w:trPr>
        <w:tc>
          <w:tcPr>
            <w:gridSpan w:val="2"/>
            <w:tcW w:w="2449" w:type="dxa"/>
            <w:vAlign w:val="center"/>
            <w:textDirection w:val="lrTb"/>
            <w:noWrap w:val="false"/>
          </w:tcPr>
          <w:p>
            <w:pPr>
              <w:pStyle w:val="1054"/>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w:t>
            </w:r>
            <w:r/>
          </w:p>
          <w:p>
            <w:pPr>
              <w:pStyle w:val="1054"/>
              <w:jc w:val="center"/>
              <w:spacing w:line="560" w:lineRule="exact"/>
              <w:rPr>
                <w:rFonts w:hint="eastAsia" w:ascii="宋体" w:hAnsi="宋体" w:eastAsia="宋体" w:cs="宋体"/>
                <w:b/>
                <w:bCs/>
                <w:color w:val="auto"/>
                <w:sz w:val="22"/>
                <w:szCs w:val="21"/>
                <w:highlight w:val="none"/>
              </w:rPr>
            </w:pPr>
            <w:r>
              <w:rPr>
                <w:rFonts w:hint="eastAsia" w:ascii="宋体" w:hAnsi="宋体" w:eastAsia="宋体" w:cs="宋体"/>
                <w:b/>
                <w:bCs/>
                <w:color w:val="auto"/>
                <w:sz w:val="24"/>
                <w:szCs w:val="24"/>
                <w:highlight w:val="none"/>
              </w:rPr>
              <w:t xml:space="preserve">报价总计</w:t>
            </w:r>
            <w:r/>
          </w:p>
        </w:tc>
        <w:tc>
          <w:tcPr>
            <w:gridSpan w:val="5"/>
            <w:tcW w:w="7059" w:type="dxa"/>
            <w:vAlign w:val="center"/>
            <w:textDirection w:val="lrTb"/>
            <w:noWrap w:val="false"/>
          </w:tcPr>
          <w:p>
            <w:pPr>
              <w:pStyle w:val="1054"/>
              <w:spacing w:line="560" w:lineRule="exact"/>
              <w:rPr>
                <w:rFonts w:hint="eastAsia" w:ascii="宋体" w:hAnsi="宋体" w:eastAsia="宋体" w:cs="宋体"/>
                <w:b/>
                <w:bCs/>
                <w:color w:val="auto"/>
                <w:sz w:val="22"/>
                <w:szCs w:val="21"/>
                <w:highlight w:val="none"/>
              </w:rPr>
            </w:pPr>
            <w:r>
              <w:rPr>
                <w:rFonts w:hint="eastAsia" w:ascii="宋体" w:hAnsi="宋体" w:eastAsia="宋体" w:cs="宋体"/>
                <w:b/>
                <w:bCs/>
                <w:color w:val="auto"/>
                <w:sz w:val="22"/>
                <w:szCs w:val="21"/>
                <w:highlight w:val="none"/>
              </w:rPr>
              <w:t xml:space="preserve">￥</w:t>
            </w:r>
            <w:r>
              <w:rPr>
                <w:rFonts w:hint="eastAsia" w:ascii="宋体" w:hAnsi="宋体" w:eastAsia="宋体" w:cs="宋体"/>
                <w:b/>
                <w:bCs/>
                <w:color w:val="auto"/>
                <w:sz w:val="22"/>
                <w:szCs w:val="21"/>
                <w:highlight w:val="none"/>
                <w:u w:val="single"/>
              </w:rPr>
              <w:t xml:space="preserve">                          </w:t>
            </w:r>
            <w:r/>
          </w:p>
          <w:p>
            <w:pPr>
              <w:pStyle w:val="1054"/>
              <w:spacing w:line="560" w:lineRule="exact"/>
              <w:rPr>
                <w:rFonts w:hint="eastAsia" w:ascii="宋体" w:hAnsi="宋体" w:eastAsia="宋体" w:cs="宋体"/>
                <w:b/>
                <w:bCs/>
                <w:color w:val="auto"/>
                <w:sz w:val="22"/>
                <w:szCs w:val="21"/>
                <w:highlight w:val="none"/>
              </w:rPr>
            </w:pPr>
            <w:r>
              <w:rPr>
                <w:rFonts w:hint="eastAsia" w:ascii="宋体" w:hAnsi="宋体" w:eastAsia="宋体" w:cs="宋体"/>
                <w:b/>
                <w:bCs/>
                <w:color w:val="auto"/>
                <w:sz w:val="22"/>
                <w:szCs w:val="21"/>
                <w:highlight w:val="none"/>
              </w:rPr>
              <w:t xml:space="preserve">人民币（大写）：</w:t>
            </w:r>
            <w:r/>
          </w:p>
          <w:p>
            <w:pPr>
              <w:pStyle w:val="1054"/>
              <w:spacing w:line="560" w:lineRule="exact"/>
              <w:rPr>
                <w:rFonts w:hint="eastAsia" w:ascii="宋体" w:hAnsi="宋体" w:eastAsia="宋体" w:cs="宋体"/>
                <w:b/>
                <w:bCs/>
                <w:color w:val="auto"/>
                <w:sz w:val="22"/>
                <w:szCs w:val="21"/>
                <w:highlight w:val="none"/>
              </w:rPr>
            </w:pP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仟</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佰</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拾</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万</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仟</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佰</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拾</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元</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角</w:t>
            </w:r>
            <w:r>
              <w:rPr>
                <w:rFonts w:hint="eastAsia" w:ascii="宋体" w:hAnsi="宋体" w:eastAsia="宋体" w:cs="宋体"/>
                <w:b/>
                <w:bCs/>
                <w:color w:val="auto"/>
                <w:sz w:val="22"/>
                <w:szCs w:val="21"/>
                <w:highlight w:val="none"/>
                <w:u w:val="single"/>
              </w:rPr>
              <w:t xml:space="preserve">   </w:t>
            </w:r>
            <w:r>
              <w:rPr>
                <w:rFonts w:hint="eastAsia" w:ascii="宋体" w:hAnsi="宋体" w:eastAsia="宋体" w:cs="宋体"/>
                <w:b/>
                <w:bCs/>
                <w:color w:val="auto"/>
                <w:sz w:val="22"/>
                <w:szCs w:val="21"/>
                <w:highlight w:val="none"/>
              </w:rPr>
              <w:t xml:space="preserve">分</w:t>
            </w:r>
            <w:r/>
          </w:p>
        </w:tc>
      </w:tr>
    </w:tbl>
    <w:p>
      <w:pPr>
        <w:pStyle w:val="1055"/>
        <w:ind w:firstLine="629"/>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宋体" w:hAnsi="宋体" w:eastAsia="宋体" w:cs="宋体"/>
          <w:b/>
          <w:bCs/>
          <w:color w:val="auto"/>
          <w:sz w:val="24"/>
          <w:highlight w:val="none"/>
        </w:rPr>
        <w:t xml:space="preserve">表中投标报价总计应与对应报价一览表中投标总价一致。</w:t>
      </w:r>
      <w:r/>
    </w:p>
    <w:p>
      <w:pPr>
        <w:pStyle w:val="1055"/>
        <w:ind w:firstLine="629"/>
        <w:keepLines w:val="0"/>
        <w:keepNext w:val="0"/>
        <w:pageBreakBefore w:val="0"/>
        <w:spacing w:line="400" w:lineRule="exact"/>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单位名称：（盖章）</w:t>
      </w:r>
      <w:r>
        <w:rPr>
          <w:rFonts w:hint="eastAsia" w:ascii="宋体" w:hAnsi="宋体" w:eastAsia="宋体" w:cs="宋体"/>
          <w:color w:val="auto"/>
          <w:sz w:val="24"/>
          <w:highlight w:val="none"/>
          <w:u w:val="single"/>
        </w:rPr>
        <w:t xml:space="preserve">                 </w:t>
      </w:r>
      <w:r/>
    </w:p>
    <w:p>
      <w:pPr>
        <w:pStyle w:val="1055"/>
        <w:ind w:firstLine="629"/>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w:t>
      </w:r>
      <w:r>
        <w:rPr>
          <w:rFonts w:hint="eastAsia" w:ascii="宋体" w:hAnsi="宋体" w:cs="宋体"/>
          <w:color w:val="auto"/>
          <w:sz w:val="24"/>
          <w:highlight w:val="none"/>
          <w:lang w:val="en-US" w:eastAsia="zh-CN"/>
        </w:rPr>
        <w:t xml:space="preserve">签章或</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u w:val="single"/>
        </w:rPr>
        <w:t xml:space="preserve">              </w:t>
      </w:r>
      <w:r/>
    </w:p>
    <w:p>
      <w:pPr>
        <w:pStyle w:val="720"/>
        <w:jc w:val="center"/>
        <w:spacing w:beforeAutospacing="0" w:afterAutospacing="0"/>
        <w:rPr>
          <w:color w:val="auto"/>
          <w:highlight w:val="none"/>
        </w:rPr>
      </w:pPr>
      <w:r>
        <w:rPr>
          <w:color w:val="auto"/>
          <w:highlight w:val="none"/>
        </w:rPr>
      </w:r>
      <w:r/>
    </w:p>
    <w:p>
      <w:pPr>
        <w:pStyle w:val="720"/>
        <w:jc w:val="center"/>
        <w:spacing w:beforeAutospacing="0" w:afterAutospacing="0" w:line="360" w:lineRule="auto"/>
        <w:rPr>
          <w:color w:val="auto"/>
          <w:highlight w:val="none"/>
        </w:rPr>
      </w:pPr>
      <w:r>
        <w:rPr>
          <w:color w:val="auto"/>
          <w:highlight w:val="none"/>
        </w:rPr>
      </w:r>
      <w:r/>
    </w:p>
    <w:p>
      <w:pPr>
        <w:pStyle w:val="720"/>
        <w:jc w:val="both"/>
        <w:spacing w:beforeAutospacing="0" w:afterAutospacing="0" w:line="360" w:lineRule="auto"/>
        <w:rPr>
          <w:color w:val="auto"/>
          <w:highlight w:val="none"/>
        </w:rPr>
      </w:pPr>
      <w:r>
        <w:rPr>
          <w:color w:val="auto"/>
          <w:highlight w:val="none"/>
        </w:rPr>
        <w:t xml:space="preserve"> </w:t>
      </w:r>
      <w:r/>
    </w:p>
    <w:p>
      <w:pPr>
        <w:pStyle w:val="720"/>
        <w:jc w:val="both"/>
        <w:spacing w:beforeAutospacing="0" w:afterAutospacing="0" w:line="360" w:lineRule="auto"/>
        <w:rPr>
          <w:color w:val="auto"/>
          <w:highlight w:val="none"/>
        </w:rPr>
      </w:pPr>
      <w:r>
        <w:rPr>
          <w:color w:val="auto"/>
          <w:highlight w:val="none"/>
        </w:rPr>
        <w:t xml:space="preserve"> </w:t>
      </w:r>
      <w:r/>
    </w:p>
    <w:p>
      <w:pPr>
        <w:pStyle w:val="720"/>
        <w:jc w:val="both"/>
        <w:spacing w:beforeAutospacing="0" w:afterAutospacing="0" w:line="360" w:lineRule="auto"/>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rFonts w:cs="Times New Roman"/>
          <w:color w:val="auto"/>
          <w:sz w:val="24"/>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r>
      <w:r/>
    </w:p>
    <w:p>
      <w:pPr>
        <w:pStyle w:val="72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w:t>
      </w:r>
      <w:r/>
    </w:p>
    <w:tbl>
      <w:tblPr>
        <w:tblStyle w:val="68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bl>
    <w:p>
      <w:pPr>
        <w:pStyle w:val="720"/>
        <w:ind w:firstLine="480"/>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720"/>
        <w:jc w:val="center"/>
        <w:spacing w:beforeAutospacing="0" w:afterAutospacing="0"/>
        <w:rPr>
          <w:color w:val="auto"/>
          <w:highlight w:val="none"/>
        </w:rPr>
      </w:pPr>
      <w:r>
        <w:rPr>
          <w:color w:val="auto"/>
          <w:highlight w:val="none"/>
        </w:rPr>
        <w:t xml:space="preserve"> </w:t>
      </w:r>
      <w:r/>
    </w:p>
    <w:p>
      <w:pPr>
        <w:pStyle w:val="720"/>
        <w:jc w:val="center"/>
        <w:spacing w:beforeAutospacing="0" w:afterAutospacing="0"/>
        <w:rPr>
          <w:color w:val="auto"/>
          <w:highlight w:val="none"/>
        </w:rPr>
      </w:pPr>
      <w:r>
        <w:rPr>
          <w:color w:val="auto"/>
          <w:highlight w:val="none"/>
        </w:rPr>
        <w:t xml:space="preserve"> </w:t>
      </w:r>
      <w:r/>
    </w:p>
    <w:p>
      <w:pPr>
        <w:pStyle w:val="720"/>
        <w:jc w:val="center"/>
        <w:spacing w:beforeAutospacing="0" w:afterAutospacing="0"/>
        <w:rPr>
          <w:color w:val="auto"/>
          <w:highlight w:val="none"/>
        </w:rPr>
      </w:pPr>
      <w:r>
        <w:rPr>
          <w:color w:val="auto"/>
          <w:highlight w:val="none"/>
        </w:rPr>
        <w:t xml:space="preserve"> </w:t>
      </w:r>
      <w:r/>
    </w:p>
    <w:p>
      <w:pPr>
        <w:pStyle w:val="720"/>
        <w:jc w:val="center"/>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r>
      <w:r/>
    </w:p>
    <w:p>
      <w:pPr>
        <w:pStyle w:val="720"/>
        <w:jc w:val="both"/>
        <w:spacing w:beforeAutospacing="0" w:afterAutospacing="0"/>
        <w:rPr>
          <w:color w:val="auto"/>
          <w:highlight w:val="none"/>
        </w:rPr>
      </w:pPr>
      <w:r>
        <w:rPr>
          <w:color w:val="auto"/>
          <w:highlight w:val="none"/>
        </w:rPr>
        <w:t xml:space="preserve"> </w:t>
      </w:r>
      <w:r/>
    </w:p>
    <w:p>
      <w:pPr>
        <w:pStyle w:val="720"/>
        <w:jc w:val="both"/>
        <w:spacing w:beforeAutospacing="0" w:afterAutospacing="0"/>
        <w:rPr>
          <w:color w:val="auto"/>
          <w:highlight w:val="none"/>
        </w:rPr>
      </w:pPr>
      <w:r>
        <w:rPr>
          <w:color w:val="auto"/>
          <w:highlight w:val="none"/>
        </w:rPr>
        <w:t xml:space="preserve"> </w:t>
      </w:r>
      <w:r/>
    </w:p>
    <w:p>
      <w:pPr>
        <w:pStyle w:val="720"/>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20"/>
        <w:jc w:val="center"/>
        <w:spacing w:beforeAutospacing="0" w:afterAutospacing="0"/>
        <w:rPr>
          <w:rFonts w:ascii="宋体" w:hAnsi="宋体" w:eastAsia="宋体" w:cs="宋体"/>
          <w:b/>
          <w:bCs/>
          <w:color w:val="auto"/>
          <w:sz w:val="32"/>
          <w:szCs w:val="32"/>
          <w:highlight w:val="none"/>
        </w:rPr>
      </w:pPr>
      <w:r/>
      <w:bookmarkStart w:id="199" w:name="_Hlt26955054"/>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w:t>
      </w:r>
      <w:r/>
    </w:p>
    <w:tbl>
      <w:tblPr>
        <w:tblStyle w:val="68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bookmarkStart w:id="200" w:name="_Hlt24879081"/>
            <w:r/>
            <w:bookmarkStart w:id="201" w:name="_Hlt26955056"/>
            <w:r/>
            <w:bookmarkStart w:id="202" w:name="_Hlt26609391"/>
            <w:r/>
            <w:bookmarkStart w:id="203" w:name="_Hlt26580838"/>
            <w:r/>
            <w:bookmarkStart w:id="204" w:name="_Hlt26671343"/>
            <w:r/>
            <w:bookmarkStart w:id="205" w:name="_Hlt26955064"/>
            <w:r/>
            <w:bookmarkStart w:id="206" w:name="_Hlt26782999"/>
            <w:r/>
            <w:bookmarkStart w:id="207" w:name="_Hlt26671372"/>
            <w:r>
              <w:rPr>
                <w:rFonts w:hint="eastAsia" w:ascii="宋体" w:hAnsi="宋体" w:eastAsia="宋体" w:cs="宋体"/>
                <w:color w:val="auto"/>
                <w:highlight w:val="none"/>
              </w:rPr>
              <w:t xml:space="preserve">序号</w:t>
            </w:r>
            <w:bookmarkEnd w:id="200"/>
            <w:r/>
            <w:bookmarkEnd w:id="201"/>
            <w:r/>
            <w:bookmarkEnd w:id="202"/>
            <w:r/>
            <w:bookmarkEnd w:id="203"/>
            <w:r/>
            <w:bookmarkEnd w:id="204"/>
            <w:r/>
            <w:bookmarkEnd w:id="205"/>
            <w:r/>
            <w:bookmarkEnd w:id="206"/>
            <w:r/>
            <w:bookmarkEnd w:id="207"/>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0"/>
              <w:jc w:val="center"/>
              <w:spacing w:beforeAutospacing="0" w:afterAutospacing="0"/>
              <w:rPr>
                <w:color w:val="auto"/>
                <w:highlight w:val="none"/>
              </w:rPr>
            </w:pPr>
            <w:r>
              <w:rPr>
                <w:color w:val="auto"/>
                <w:highlight w:val="none"/>
              </w:rPr>
              <w:t xml:space="preserve"> </w:t>
            </w:r>
            <w:r/>
          </w:p>
        </w:tc>
      </w:tr>
    </w:tbl>
    <w:p>
      <w:pPr>
        <w:pStyle w:val="720"/>
        <w:ind w:firstLine="480"/>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720"/>
        <w:jc w:val="both"/>
        <w:spacing w:beforeAutospacing="0" w:afterAutospacing="0" w:line="480" w:lineRule="auto"/>
        <w:rPr>
          <w:color w:val="auto"/>
          <w:highlight w:val="none"/>
        </w:rPr>
      </w:pPr>
      <w:r>
        <w:rPr>
          <w:color w:val="auto"/>
          <w:highlight w:val="none"/>
        </w:rPr>
        <w:t xml:space="preserve"> </w:t>
      </w:r>
      <w:r/>
    </w:p>
    <w:p>
      <w:pPr>
        <w:pStyle w:val="720"/>
        <w:jc w:val="both"/>
        <w:spacing w:beforeAutospacing="0" w:afterAutospacing="0" w:line="480" w:lineRule="auto"/>
        <w:rPr>
          <w:color w:val="auto"/>
          <w:highlight w:val="none"/>
        </w:rPr>
      </w:pPr>
      <w:r>
        <w:rPr>
          <w:color w:val="auto"/>
          <w:highlight w:val="none"/>
        </w:rPr>
        <w:t xml:space="preserve"> </w:t>
      </w:r>
      <w:r/>
    </w:p>
    <w:p>
      <w:pPr>
        <w:pStyle w:val="720"/>
        <w:jc w:val="both"/>
        <w:spacing w:beforeAutospacing="0" w:afterAutospacing="0" w:line="480" w:lineRule="auto"/>
        <w:rPr>
          <w:color w:val="auto"/>
          <w:highlight w:val="none"/>
        </w:rPr>
      </w:pPr>
      <w:r>
        <w:rPr>
          <w:color w:val="auto"/>
          <w:highlight w:val="none"/>
        </w:rPr>
      </w:r>
      <w:r/>
    </w:p>
    <w:p>
      <w:pPr>
        <w:pStyle w:val="720"/>
        <w:jc w:val="both"/>
        <w:spacing w:beforeAutospacing="0" w:afterAutospacing="0" w:line="480" w:lineRule="auto"/>
        <w:rPr>
          <w:color w:val="auto"/>
          <w:highlight w:val="none"/>
        </w:rPr>
      </w:pPr>
      <w:r>
        <w:rPr>
          <w:color w:val="auto"/>
          <w:highlight w:val="none"/>
        </w:rPr>
      </w:r>
      <w:r/>
    </w:p>
    <w:p>
      <w:pPr>
        <w:pStyle w:val="720"/>
        <w:jc w:val="both"/>
        <w:spacing w:beforeAutospacing="0" w:afterAutospacing="0" w:line="480" w:lineRule="auto"/>
        <w:rPr>
          <w:color w:val="auto"/>
          <w:highlight w:val="none"/>
        </w:rPr>
      </w:pPr>
      <w:r>
        <w:rPr>
          <w:color w:val="auto"/>
          <w:highlight w:val="none"/>
        </w:rPr>
      </w:r>
      <w:r/>
    </w:p>
    <w:p>
      <w:pPr>
        <w:pStyle w:val="720"/>
        <w:jc w:val="both"/>
        <w:spacing w:beforeAutospacing="0" w:afterAutospacing="0" w:line="480" w:lineRule="auto"/>
        <w:rPr>
          <w:color w:val="auto"/>
          <w:highlight w:val="none"/>
        </w:rPr>
      </w:pPr>
      <w:r>
        <w:rPr>
          <w:color w:val="auto"/>
          <w:highlight w:val="none"/>
        </w:rPr>
      </w:r>
      <w:r/>
    </w:p>
    <w:p>
      <w:pPr>
        <w:pStyle w:val="720"/>
        <w:jc w:val="both"/>
        <w:spacing w:beforeAutospacing="0" w:afterAutospacing="0" w:line="480" w:lineRule="auto"/>
        <w:rPr>
          <w:color w:val="auto"/>
          <w:highlight w:val="none"/>
        </w:rPr>
      </w:pPr>
      <w:r>
        <w:rPr>
          <w:color w:val="auto"/>
          <w:highlight w:val="none"/>
        </w:rPr>
      </w:r>
      <w:r/>
    </w:p>
    <w:p>
      <w:pPr>
        <w:pStyle w:val="720"/>
        <w:jc w:val="both"/>
        <w:spacing w:beforeAutospacing="0" w:afterAutospacing="0" w:line="480" w:lineRule="auto"/>
        <w:rPr>
          <w:color w:val="auto"/>
          <w:highlight w:val="none"/>
        </w:rPr>
      </w:pPr>
      <w:r>
        <w:rPr>
          <w:color w:val="auto"/>
          <w:highlight w:val="none"/>
        </w:rPr>
      </w:r>
      <w:bookmarkEnd w:id="192"/>
      <w:bookmarkEnd w:id="193"/>
      <w:bookmarkEnd w:id="194"/>
      <w:bookmarkEnd w:id="195"/>
      <w:bookmarkEnd w:id="196"/>
      <w:bookmarkEnd w:id="197"/>
      <w:bookmarkEnd w:id="198"/>
      <w:bookmarkEnd w:id="199"/>
      <w:r/>
    </w:p>
    <w:p>
      <w:pPr>
        <w:pStyle w:val="720"/>
        <w:jc w:val="both"/>
        <w:spacing w:beforeAutospacing="0" w:afterAutospacing="0" w:line="480" w:lineRule="auto"/>
        <w:rPr>
          <w:color w:val="auto"/>
          <w:highlight w:val="none"/>
        </w:rPr>
      </w:pPr>
      <w:r>
        <w:rPr>
          <w:color w:val="auto"/>
          <w:highlight w:val="none"/>
        </w:rPr>
      </w:r>
      <w:r/>
    </w:p>
    <w:p>
      <w:pPr>
        <w:pStyle w:val="720"/>
        <w:jc w:val="both"/>
        <w:spacing w:beforeAutospacing="0" w:afterAutospacing="0" w:line="480" w:lineRule="auto"/>
        <w:rPr>
          <w:color w:val="auto"/>
          <w:highlight w:val="none"/>
        </w:rPr>
      </w:pPr>
      <w:r>
        <w:rPr>
          <w:color w:val="auto"/>
          <w:highlight w:val="none"/>
        </w:rPr>
      </w:r>
      <w:r/>
    </w:p>
    <w:p>
      <w:pPr>
        <w:pStyle w:val="720"/>
        <w:jc w:val="both"/>
        <w:spacing w:beforeAutospacing="0" w:afterAutospacing="0" w:line="480" w:lineRule="auto"/>
        <w:rPr>
          <w:color w:val="auto"/>
          <w:highlight w:val="none"/>
        </w:rPr>
      </w:pPr>
      <w:r>
        <w:rPr>
          <w:color w:val="auto"/>
          <w:highlight w:val="none"/>
        </w:rPr>
      </w:r>
      <w:r/>
    </w:p>
    <w:p>
      <w:pPr>
        <w:pStyle w:val="720"/>
        <w:jc w:val="both"/>
        <w:spacing w:beforeAutospacing="0" w:afterAutospacing="0" w:line="480" w:lineRule="auto"/>
        <w:rPr>
          <w:color w:val="auto"/>
          <w:highlight w:val="none"/>
        </w:rPr>
      </w:pPr>
      <w:r>
        <w:rPr>
          <w:color w:val="auto"/>
          <w:highlight w:val="none"/>
        </w:rPr>
      </w:r>
      <w:r/>
    </w:p>
    <w:p>
      <w:pPr>
        <w:jc w:val="center"/>
        <w:spacing w:before="50" w:after="5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before="50" w:after="5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677"/>
        <w:rPr>
          <w:rFonts w:ascii="宋体" w:hAnsi="宋体" w:eastAsia="宋体" w:cs="宋体"/>
          <w:color w:val="auto"/>
          <w:sz w:val="48"/>
          <w:szCs w:val="48"/>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四</w:t>
      </w:r>
      <w:r>
        <w:rPr>
          <w:rFonts w:hint="eastAsia" w:ascii="宋体" w:hAnsi="宋体" w:eastAsia="宋体" w:cs="宋体"/>
          <w:color w:val="auto"/>
          <w:sz w:val="32"/>
          <w:szCs w:val="32"/>
          <w:highlight w:val="none"/>
        </w:rPr>
        <w:t xml:space="preserve">、</w:t>
      </w:r>
      <w:r>
        <w:rPr>
          <w:rFonts w:ascii="宋体" w:hAnsi="宋体" w:eastAsia="宋体" w:cs="宋体"/>
          <w:color w:val="auto"/>
          <w:sz w:val="32"/>
          <w:szCs w:val="32"/>
          <w:highlight w:val="none"/>
        </w:rPr>
        <w:t xml:space="preserve">单一来源报价表</w:t>
      </w:r>
      <w:r/>
    </w:p>
    <w:p>
      <w:pPr>
        <w:pStyle w:val="720"/>
        <w:rPr>
          <w:color w:val="auto"/>
          <w:highlight w:val="none"/>
        </w:rPr>
      </w:pPr>
      <w:r>
        <w:rPr>
          <w:color w:val="auto"/>
          <w:highlight w:val="none"/>
        </w:rPr>
        <w:t xml:space="preserve">项目编号：JSZC-320900-JSHY-D2025-0425</w:t>
      </w:r>
      <w:r/>
    </w:p>
    <w:p>
      <w:pPr>
        <w:pStyle w:val="720"/>
        <w:rPr>
          <w:color w:val="auto"/>
          <w:highlight w:val="none"/>
        </w:rPr>
      </w:pPr>
      <w:r>
        <w:rPr>
          <w:color w:val="auto"/>
          <w:highlight w:val="none"/>
        </w:rPr>
        <w:t xml:space="preserve">货币单位：人民币元</w:t>
      </w:r>
      <w:r/>
    </w:p>
    <w:tbl>
      <w:tblPr>
        <w:tblStyle w:val="687"/>
        <w:tblW w:w="10103" w:type="dxa"/>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607"/>
        <w:gridCol w:w="2736"/>
        <w:gridCol w:w="2486"/>
        <w:gridCol w:w="2274"/>
      </w:tblGrid>
      <w:tr>
        <w:trPr>
          <w:tblCellSpacing w:w="15" w:type="dxa"/>
          <w:trHeight w:val="613"/>
        </w:trPr>
        <w:tc>
          <w:tcPr>
            <w:tcBorders>
              <w:top w:val="single" w:color="auto" w:sz="4" w:space="0"/>
              <w:left w:val="single" w:color="auto" w:sz="4" w:space="0"/>
              <w:bottom w:val="single" w:color="auto" w:sz="4" w:space="0"/>
              <w:right w:val="single" w:color="auto" w:sz="4" w:space="0"/>
            </w:tcBorders>
            <w:tcW w:w="2562" w:type="dxa"/>
            <w:vAlign w:val="center"/>
            <w:textDirection w:val="lrTb"/>
            <w:noWrap w:val="false"/>
          </w:tcPr>
          <w:p>
            <w:pPr>
              <w:pStyle w:val="720"/>
              <w:rPr>
                <w:color w:val="auto"/>
                <w:highlight w:val="none"/>
              </w:rPr>
            </w:pPr>
            <w:r>
              <w:rPr>
                <w:color w:val="auto"/>
                <w:highlight w:val="none"/>
              </w:rPr>
              <w:t xml:space="preserve">项目名称</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pStyle w:val="720"/>
              <w:rPr>
                <w:color w:val="auto"/>
                <w:highlight w:val="none"/>
              </w:rPr>
            </w:pPr>
            <w:r>
              <w:rPr>
                <w:color w:val="auto"/>
                <w:highlight w:val="none"/>
              </w:rPr>
              <w:t xml:space="preserve">报价项目品牌规格型号</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720"/>
              <w:rPr>
                <w:color w:val="auto"/>
                <w:highlight w:val="none"/>
              </w:rPr>
            </w:pPr>
            <w:r>
              <w:rPr>
                <w:color w:val="auto"/>
                <w:highlight w:val="none"/>
              </w:rPr>
              <w:t xml:space="preserve">报价（小写）</w:t>
            </w:r>
            <w:r/>
          </w:p>
        </w:tc>
        <w:tc>
          <w:tcPr>
            <w:tcBorders>
              <w:top w:val="single" w:color="auto" w:sz="4" w:space="0"/>
              <w:left w:val="single" w:color="auto" w:sz="4" w:space="0"/>
              <w:bottom w:val="single" w:color="auto" w:sz="4" w:space="0"/>
              <w:right w:val="single" w:color="auto" w:sz="4" w:space="0"/>
            </w:tcBorders>
            <w:tcW w:w="2229" w:type="dxa"/>
            <w:vAlign w:val="center"/>
            <w:textDirection w:val="lrTb"/>
            <w:noWrap w:val="false"/>
          </w:tcPr>
          <w:p>
            <w:pPr>
              <w:pStyle w:val="720"/>
              <w:rPr>
                <w:color w:val="auto"/>
                <w:highlight w:val="none"/>
              </w:rPr>
            </w:pPr>
            <w:r>
              <w:rPr>
                <w:color w:val="auto"/>
                <w:highlight w:val="none"/>
              </w:rPr>
              <w:t xml:space="preserve">备注</w:t>
            </w:r>
            <w:r/>
          </w:p>
        </w:tc>
      </w:tr>
      <w:tr>
        <w:trPr>
          <w:tblCellSpacing w:w="15" w:type="dxa"/>
          <w:trHeight w:val="817"/>
        </w:trPr>
        <w:tc>
          <w:tcPr>
            <w:tcBorders>
              <w:top w:val="single" w:color="auto" w:sz="4" w:space="0"/>
              <w:left w:val="single" w:color="auto" w:sz="4" w:space="0"/>
              <w:bottom w:val="single" w:color="auto" w:sz="4" w:space="0"/>
              <w:right w:val="single" w:color="auto" w:sz="4" w:space="0"/>
            </w:tcBorders>
            <w:tcW w:w="2562" w:type="dxa"/>
            <w:vAlign w:val="center"/>
            <w:textDirection w:val="lrTb"/>
            <w:noWrap w:val="false"/>
          </w:tcPr>
          <w:p>
            <w:pPr>
              <w:pStyle w:val="720"/>
              <w:jc w:val="center"/>
              <w:rPr>
                <w:rFonts w:hint="eastAsia" w:eastAsiaTheme="minorEastAsia"/>
                <w:color w:val="auto"/>
                <w:highlight w:val="none"/>
                <w:lang w:eastAsia="zh-CN"/>
              </w:rPr>
            </w:pPr>
            <w:r>
              <w:rPr>
                <w:rFonts w:hint="eastAsia"/>
                <w:color w:val="auto"/>
                <w:highlight w:val="none"/>
                <w:lang w:eastAsia="zh-CN"/>
              </w:rPr>
              <w:t xml:space="preserve">盐城市第一人民医院达芬奇手术机器人维保服务采购项目</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pStyle w:val="720"/>
              <w:jc w:val="center"/>
              <w:rPr>
                <w:color w:val="auto"/>
                <w:highlight w:val="none"/>
              </w:rPr>
            </w:pPr>
            <w:r>
              <w:rPr>
                <w:color w:val="auto"/>
                <w:highlight w:val="none"/>
              </w:rPr>
              <w:t xml:space="preserve">详见投标文件</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720"/>
              <w:rPr>
                <w:color w:val="auto"/>
                <w:highlight w:val="none"/>
              </w:rPr>
            </w:pPr>
            <w:r>
              <w:rPr>
                <w:color w:val="auto"/>
                <w:highlight w:val="none"/>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rPr>
                <w:rFonts w:hint="eastAsia"/>
                <w:color w:val="auto"/>
                <w:highlight w:val="none"/>
              </w:rPr>
              <w:t xml:space="preserve"> </w:t>
            </w:r>
            <w:r>
              <w:rPr>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2229" w:type="dxa"/>
            <w:vAlign w:val="center"/>
            <w:textDirection w:val="lrTb"/>
            <w:noWrap w:val="false"/>
          </w:tcPr>
          <w:p>
            <w:pPr>
              <w:pStyle w:val="720"/>
              <w:rPr>
                <w:color w:val="auto"/>
                <w:highlight w:val="none"/>
              </w:rPr>
            </w:pPr>
            <w:r>
              <w:rPr>
                <w:color w:val="auto"/>
                <w:highlight w:val="none"/>
              </w:rPr>
            </w:r>
            <w:r/>
          </w:p>
        </w:tc>
      </w:tr>
      <w:tr>
        <w:trPr>
          <w:tblCellSpacing w:w="15" w:type="dxa"/>
          <w:trHeight w:val="613"/>
        </w:trPr>
        <w:tc>
          <w:tcPr>
            <w:gridSpan w:val="4"/>
            <w:tcBorders>
              <w:top w:val="single" w:color="auto" w:sz="4" w:space="0"/>
              <w:left w:val="single" w:color="auto" w:sz="4" w:space="0"/>
              <w:bottom w:val="single" w:color="auto" w:sz="4" w:space="0"/>
              <w:right w:val="single" w:color="auto" w:sz="4" w:space="0"/>
            </w:tcBorders>
            <w:tcW w:w="10043" w:type="dxa"/>
            <w:vAlign w:val="center"/>
            <w:textDirection w:val="lrTb"/>
            <w:noWrap w:val="false"/>
          </w:tcPr>
          <w:p>
            <w:pPr>
              <w:pStyle w:val="720"/>
              <w:rPr>
                <w:color w:val="auto"/>
                <w:highlight w:val="none"/>
              </w:rPr>
            </w:pPr>
            <w:r>
              <w:rPr>
                <w:color w:val="auto"/>
                <w:highlight w:val="none"/>
              </w:rPr>
              <w:t xml:space="preserve">报价（大写）：</w:t>
            </w:r>
            <w:r>
              <w:rPr>
                <w:rFonts w:hint="eastAsia"/>
                <w:color w:val="auto"/>
                <w:highlight w:val="none"/>
              </w:rPr>
              <w:t xml:space="preserve">       </w:t>
            </w:r>
            <w:r>
              <w:rPr>
                <w:rStyle w:val="1051"/>
                <w:color w:val="auto"/>
                <w:highlight w:val="none"/>
              </w:rPr>
              <w:t xml:space="preserve">金额大写</w:t>
            </w:r>
            <w:r/>
          </w:p>
        </w:tc>
      </w:tr>
    </w:tbl>
    <w:p>
      <w:pPr>
        <w:pStyle w:val="720"/>
        <w:rPr>
          <w:color w:val="auto"/>
          <w:highlight w:val="none"/>
        </w:rPr>
      </w:pPr>
      <w:r>
        <w:rPr>
          <w:color w:val="auto"/>
          <w:highlight w:val="none"/>
        </w:rPr>
        <w:t xml:space="preserve">本次报价为总价，大小写不一致以大写为准。</w:t>
      </w:r>
      <w:r/>
    </w:p>
    <w:p>
      <w:pPr>
        <w:pStyle w:val="720"/>
        <w:rPr>
          <w:color w:val="auto"/>
          <w:highlight w:val="none"/>
        </w:rPr>
      </w:pPr>
      <w:r>
        <w:rPr>
          <w:color w:val="auto"/>
          <w:highlight w:val="none"/>
        </w:rPr>
        <w:t xml:space="preserve">投标人盖章：                              （电子签章）</w:t>
      </w:r>
      <w:r/>
    </w:p>
    <w:p>
      <w:pPr>
        <w:pStyle w:val="720"/>
        <w:rPr>
          <w:color w:val="auto"/>
          <w:highlight w:val="none"/>
        </w:rPr>
      </w:pPr>
      <w:r>
        <w:rPr>
          <w:color w:val="auto"/>
          <w:highlight w:val="none"/>
        </w:rPr>
        <w:t xml:space="preserve">                                             日期：  </w:t>
      </w:r>
      <w:r>
        <w:rPr>
          <w:color w:val="auto"/>
          <w:highlight w:val="none"/>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rPr>
          <w:color w:val="auto"/>
          <w:highlight w:val="none"/>
        </w:rPr>
        <w:t xml:space="preserve"> 年  </w:t>
      </w:r>
      <w:r>
        <w:rPr>
          <w:color w:val="auto"/>
          <w:highlight w:val="none"/>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rPr>
          <w:color w:val="auto"/>
          <w:highlight w:val="none"/>
        </w:rPr>
        <w:t xml:space="preserve"> 月   </w:t>
      </w:r>
      <w:r>
        <w:rPr>
          <w:color w:val="auto"/>
          <w:highlight w:val="none"/>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3" o:title=""/>
              </v:shape>
            </w:pict>
          </mc:Fallback>
        </mc:AlternateContent>
      </w:r>
      <w:r>
        <w:rPr>
          <w:color w:val="auto"/>
          <w:highlight w:val="none"/>
        </w:rPr>
        <w:t xml:space="preserve"> 日</w:t>
      </w:r>
      <w:r/>
    </w:p>
    <w:p>
      <w:pPr>
        <w:jc w:val="center"/>
        <w:spacing w:before="50" w:after="5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p>
    <w:p>
      <w:pPr>
        <w:jc w:val="center"/>
        <w:spacing w:before="50" w:after="5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、技术方案、服务承诺、培训承诺等</w:t>
      </w:r>
      <w:r/>
    </w:p>
    <w:p>
      <w:pPr>
        <w:pStyle w:val="720"/>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06"/>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06"/>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before="50" w:after="5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before="50" w:after="5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before="50" w:after="5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before="50" w:after="5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before="50" w:after="5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before="50" w:after="5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、盐城市政府采购事前信用承诺书</w:t>
      </w:r>
      <w:r/>
    </w:p>
    <w:p>
      <w:pPr>
        <w:ind w:firstLine="480"/>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w:t>
      </w:r>
      <w:r>
        <w:rPr>
          <w:rFonts w:hint="eastAsia" w:ascii="宋体" w:hAnsi="宋体"/>
          <w:color w:val="auto"/>
          <w:sz w:val="24"/>
          <w:highlight w:val="none"/>
        </w:rPr>
        <w:t xml:space="preserve">严格遵守即时信息公示规定，及时维护和更新“中国政府采购网”、“江苏政府采购网”、“盐城市政府采购网”中与本单位相关的信息；</w:t>
      </w:r>
      <w:r/>
    </w:p>
    <w:p>
      <w:pPr>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right"/>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被授权人签名：</w:t>
      </w:r>
      <w:r/>
    </w:p>
    <w:p>
      <w:pPr>
        <w:jc w:val="right"/>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单位名称（盖章）：</w:t>
      </w:r>
      <w:r/>
    </w:p>
    <w:p>
      <w:pPr>
        <w:jc w:val="right"/>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720"/>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72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0"/>
        <w:jc w:val="both"/>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0"/>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2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2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20"/>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20"/>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0"/>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20"/>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20"/>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20"/>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20"/>
        <w:ind w:firstLine="420"/>
        <w:jc w:val="both"/>
        <w:spacing w:beforeAutospacing="0" w:afterAutospacing="0"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color w:val="auto"/>
          <w:highlight w:val="none"/>
        </w:rPr>
      </w:pPr>
      <w:r>
        <w:rPr>
          <w:color w:val="auto"/>
          <w:highlight w:val="none"/>
        </w:rPr>
      </w:r>
      <w:bookmarkEnd w:id="40"/>
      <w:bookmarkEnd w:id="54"/>
      <w:bookmarkEnd w:id="101"/>
      <w:bookmarkEnd w:id="102"/>
      <w:bookmarkEnd w:id="103"/>
      <w:bookmarkEnd w:id="104"/>
      <w:bookmarkEnd w:id="105"/>
      <w:bookmarkEnd w:id="106"/>
      <w:bookmarkEnd w:id="107"/>
      <w:bookmarkEnd w:id="108"/>
      <w:bookmarkEnd w:id="117"/>
      <w:bookmarkEnd w:id="118"/>
      <w:bookmarkEnd w:id="125"/>
      <w:bookmarkEnd w:id="170"/>
      <w:bookmarkEnd w:id="171"/>
      <w:bookmarkEnd w:id="189"/>
      <w:r/>
    </w:p>
    <w:p>
      <w:pPr>
        <w:spacing w:line="360" w:lineRule="auto"/>
        <w:rPr>
          <w:color w:val="auto"/>
          <w:highlight w:val="none"/>
        </w:rPr>
      </w:pPr>
      <w:r>
        <w:rPr>
          <w:color w:val="auto"/>
          <w:highlight w:val="none"/>
        </w:rPr>
      </w:r>
      <w:r/>
    </w:p>
    <w:p>
      <w:pPr>
        <w:pStyle w:val="720"/>
        <w:jc w:val="center"/>
        <w:spacing w:beforeAutospacing="0" w:afterAutospacing="0" w:line="360" w:lineRule="auto"/>
        <w:rPr>
          <w:color w:val="auto"/>
          <w:highlight w:val="none"/>
        </w:rPr>
      </w:pPr>
      <w:r>
        <w:rPr>
          <w:color w:val="auto"/>
          <w:highlight w:val="none"/>
        </w:rPr>
      </w:r>
      <w:r/>
    </w:p>
    <w:p>
      <w:pPr>
        <w:rPr>
          <w:color w:val="auto"/>
          <w:highlight w:val="none"/>
        </w:rPr>
      </w:pPr>
      <w:r>
        <w:rPr>
          <w:color w:val="auto"/>
          <w:highlight w:val="none"/>
        </w:rPr>
      </w:r>
      <w:r/>
    </w:p>
    <w:sectPr>
      <w:footerReference w:type="default" r:id="rId10"/>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方正小标宋_GBK">
    <w:panose1 w:val="020B0503020202020204"/>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pStyle w:val="947"/>
      <w:isLgl w:val="false"/>
      <w:suff w:val="tab"/>
      <w:lvlText w:val="%1)"/>
      <w:lvlJc w:val="left"/>
      <w:pPr>
        <w:ind w:left="620" w:hanging="420"/>
      </w:p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2">
    <w:multiLevelType w:val="hybridMultilevel"/>
    <w:lvl w:ilvl="0">
      <w:start w:val="1"/>
      <w:numFmt w:val="decimal"/>
      <w:pStyle w:val="942"/>
      <w:isLgl w:val="false"/>
      <w:suff w:val="tab"/>
      <w:lvlText w:val="第%1章"/>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943"/>
      <w:isLgl w:val="false"/>
      <w:suff w:val="tab"/>
      <w:lvlText w:val="%1.%2"/>
      <w:lvlJc w:val="left"/>
      <w:pPr>
        <w:ind w:left="0" w:firstLine="0"/>
      </w:pPr>
      <w:rPr>
        <w:rFonts w:hint="default" w:ascii="Times New Roman" w:hAnsi="Times New Roman" w:eastAsia="黑体" w:cs="Times New Roman"/>
        <w:b/>
        <w:i w:val="0"/>
        <w:color w:val="000000"/>
      </w:rPr>
    </w:lvl>
    <w:lvl w:ilvl="2">
      <w:start w:val="1"/>
      <w:numFmt w:val="decimal"/>
      <w:pStyle w:val="945"/>
      <w:isLgl w:val="false"/>
      <w:suff w:val="tab"/>
      <w:lvlText w:val="%1.%2.%3"/>
      <w:lvlJc w:val="left"/>
      <w:pPr>
        <w:ind w:left="0" w:firstLine="0"/>
      </w:pPr>
      <w:rPr>
        <w:rFonts w:hint="default" w:ascii="Times New Roman" w:hAnsi="Times New Roman" w:eastAsia="宋体" w:cs="Times New Roman"/>
        <w:b/>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pPr>
      <w:rPr>
        <w:rFonts w:hint="default" w:ascii="Times New Roman" w:hAnsi="Times New Roman" w:eastAsia="黑体" w:cs="Times New Roman"/>
        <w:b/>
        <w:i w:val="0"/>
        <w:color w:val="000000"/>
      </w:rPr>
    </w:lvl>
    <w:lvl w:ilvl="4">
      <w:start w:val="1"/>
      <w:numFmt w:val="decimal"/>
      <w:isLgl w:val="false"/>
      <w:suff w:val="tab"/>
      <w:lvlText w:val="%1.%2.%3.%4.%5"/>
      <w:lvlJc w:val="left"/>
      <w:pPr>
        <w:ind w:left="0" w:firstLine="0"/>
        <w:tabs>
          <w:tab w:val="left" w:pos="284" w:leader="none"/>
        </w:tabs>
      </w:pPr>
      <w:rPr>
        <w:rFonts w:hint="default" w:ascii="Times New Roman" w:hAnsi="Times New Roman" w:eastAsia="黑体"/>
        <w:b/>
        <w:i w:val="0"/>
        <w:color w:val="auto"/>
      </w:rPr>
    </w:lvl>
    <w:lvl w:ilvl="5">
      <w:start w:val="1"/>
      <w:numFmt w:val="decimal"/>
      <w:isLgl w:val="false"/>
      <w:suff w:val="tab"/>
      <w:lvlText w:val="%1.%2.%3.%4.%5.%6"/>
      <w:lvlJc w:val="left"/>
      <w:pPr>
        <w:ind w:left="0" w:firstLine="0"/>
        <w:tabs>
          <w:tab w:val="left" w:pos="284" w:leader="none"/>
        </w:tabs>
      </w:pPr>
      <w:rPr>
        <w:rFonts w:hint="default" w:ascii="Times New Roman" w:hAnsi="Times New Roman" w:eastAsia="黑体"/>
        <w:b/>
        <w:i w:val="0"/>
        <w:color w:val="auto"/>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chineseCountingThousand"/>
      <w:pStyle w:val="954"/>
      <w:isLgl w:val="false"/>
      <w:suff w:val="nothing"/>
      <w:lvlText w:val="%1、"/>
      <w:lvlJc w:val="left"/>
      <w:pPr>
        <w:ind w:left="0" w:firstLine="0"/>
      </w:pPr>
      <w:rPr>
        <w:rFonts w:hint="eastAsia"/>
      </w:rPr>
    </w:lvl>
    <w:lvl w:ilvl="1">
      <w:start w:val="1"/>
      <w:numFmt w:val="decimal"/>
      <w:pStyle w:val="955"/>
      <w:isLgl/>
      <w:suff w:val="nothing"/>
      <w:lvlText w:val="%1.%2"/>
      <w:lvlJc w:val="left"/>
      <w:pPr>
        <w:ind w:left="0" w:firstLine="0"/>
      </w:pPr>
      <w:rPr>
        <w:rFonts w:hint="eastAsia"/>
      </w:rPr>
    </w:lvl>
    <w:lvl w:ilvl="2">
      <w:start w:val="1"/>
      <w:numFmt w:val="decimal"/>
      <w:pStyle w:val="956"/>
      <w:isLgl/>
      <w:suff w:val="space"/>
      <w:lvlText w:val="%1.%2.%3"/>
      <w:lvlJc w:val="left"/>
      <w:pPr>
        <w:ind w:left="0" w:firstLine="0"/>
      </w:pPr>
      <w:rPr>
        <w:rFonts w:hint="eastAsia"/>
      </w:rPr>
    </w:lvl>
    <w:lvl w:ilvl="3">
      <w:start w:val="1"/>
      <w:numFmt w:val="decimal"/>
      <w:pStyle w:val="958"/>
      <w:isLgl/>
      <w:suff w:val="space"/>
      <w:lvlText w:val="%1.%2.%3.%4"/>
      <w:lvlJc w:val="left"/>
      <w:pPr>
        <w:ind w:left="0" w:firstLine="0"/>
      </w:pPr>
      <w:rPr>
        <w:rFonts w:hint="default" w:ascii="宋体" w:hAnsi="宋体" w:eastAsia="宋体" w:cs="Times New Roman"/>
        <w:b/>
        <w:bCs w:val="0"/>
        <w:i w:val="0"/>
        <w:iCs w:val="0"/>
        <w:caps w:val="0"/>
        <w:smallCaps w:val="0"/>
        <w:strike w:val="0"/>
        <w:vanish w:val="0"/>
        <w:color w:val="000000"/>
        <w:spacing w:val="0"/>
        <w:position w:val="0"/>
        <w:u w:val="none"/>
        <w:vertAlign w:val="baseline"/>
        <w:lang w:bidi="zh-CN"/>
        <w14:ligatures w14:val="none"/>
      </w:rPr>
    </w:lvl>
    <w:lvl w:ilvl="4">
      <w:start w:val="1"/>
      <w:numFmt w:val="decimal"/>
      <w:pStyle w:val="959"/>
      <w:isLgl/>
      <w:suff w:val="space"/>
      <w:lvlText w:val="%1.%2.%3.%4.%5"/>
      <w:lvlJc w:val="left"/>
      <w:pPr>
        <w:ind w:left="0" w:firstLine="0"/>
      </w:pPr>
      <w:rPr>
        <w:rFonts w:hint="eastAsia"/>
      </w:rPr>
    </w:lvl>
    <w:lvl w:ilvl="5">
      <w:start w:val="1"/>
      <w:numFmt w:val="decimal"/>
      <w:pStyle w:val="960"/>
      <w:isLgl/>
      <w:suff w:val="space"/>
      <w:lvlText w:val="%1.%2.%3.%4.%5.%6"/>
      <w:lvlJc w:val="left"/>
      <w:pPr>
        <w:ind w:left="0" w:firstLine="0"/>
      </w:pPr>
      <w:rPr>
        <w:rFonts w:hint="eastAsia"/>
      </w:rPr>
    </w:lvl>
    <w:lvl w:ilvl="6">
      <w:start w:val="1"/>
      <w:numFmt w:val="decimal"/>
      <w:pStyle w:val="961"/>
      <w:isLgl/>
      <w:suff w:val="space"/>
      <w:lvlText w:val="%1.%2.%3.%4.%5.%6.%7"/>
      <w:lvlJc w:val="left"/>
      <w:pPr>
        <w:ind w:left="0" w:firstLine="0"/>
      </w:pPr>
      <w:rPr>
        <w:rFonts w:hint="eastAsia"/>
      </w:rPr>
    </w:lvl>
    <w:lvl w:ilvl="7">
      <w:start w:val="1"/>
      <w:numFmt w:val="decimal"/>
      <w:pStyle w:val="962"/>
      <w:isLgl/>
      <w:suff w:val="space"/>
      <w:lvlText w:val="%1.%2.%3.%4.%5.%6.%7.%8"/>
      <w:lvlJc w:val="left"/>
      <w:pPr>
        <w:ind w:left="0" w:firstLine="0"/>
      </w:pPr>
      <w:rPr>
        <w:rFonts w:hint="eastAsia"/>
      </w:rPr>
    </w:lvl>
    <w:lvl w:ilvl="8">
      <w:start w:val="1"/>
      <w:numFmt w:val="decimal"/>
      <w:pStyle w:val="963"/>
      <w:isLgl/>
      <w:suff w:val="space"/>
      <w:lvlText w:val="%1.%2.%3.%4.%5.%6.%7.%8.%9"/>
      <w:lvlJc w:val="left"/>
      <w:pPr>
        <w:ind w:left="0" w:firstLine="0"/>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rPr>
      <w:rFonts w:hint="default" w:asciiTheme="minorHAnsi" w:hAnsiTheme="minorHAnsi" w:eastAsiaTheme="minorEastAsia" w:cstheme="minorBidi"/>
      <w:sz w:val="21"/>
      <w:szCs w:val="24"/>
    </w:rPr>
  </w:style>
  <w:style w:type="paragraph" w:styleId="677">
    <w:name w:val="Heading 1"/>
    <w:basedOn w:val="676"/>
    <w:next w:val="676"/>
    <w:link w:val="907"/>
    <w:uiPriority w:val="0"/>
    <w:qFormat/>
    <w:pPr>
      <w:jc w:val="center"/>
      <w:keepLines/>
      <w:keepNext/>
      <w:spacing w:before="50" w:after="50" w:line="360" w:lineRule="auto"/>
      <w:outlineLvl w:val="0"/>
    </w:pPr>
    <w:rPr>
      <w:rFonts w:eastAsia="黑体"/>
      <w:b/>
      <w:bCs/>
      <w:sz w:val="44"/>
      <w:szCs w:val="44"/>
    </w:rPr>
  </w:style>
  <w:style w:type="paragraph" w:styleId="678">
    <w:name w:val="Heading 2"/>
    <w:basedOn w:val="676"/>
    <w:next w:val="676"/>
    <w:link w:val="908"/>
    <w:uiPriority w:val="0"/>
    <w:unhideWhenUsed/>
    <w:qFormat/>
    <w:pPr>
      <w:spacing w:beforeAutospacing="1" w:afterAutospacing="1"/>
      <w:outlineLvl w:val="1"/>
    </w:pPr>
    <w:rPr>
      <w:rFonts w:hint="eastAsia" w:ascii="宋体" w:hAnsi="宋体" w:eastAsia="宋体" w:cs="Times New Roman"/>
      <w:b/>
      <w:bCs/>
      <w:sz w:val="36"/>
      <w:szCs w:val="36"/>
    </w:rPr>
  </w:style>
  <w:style w:type="paragraph" w:styleId="679">
    <w:name w:val="Heading 3"/>
    <w:basedOn w:val="676"/>
    <w:next w:val="676"/>
    <w:link w:val="909"/>
    <w:uiPriority w:val="0"/>
    <w:unhideWhenUsed/>
    <w:qFormat/>
    <w:pPr>
      <w:keepLines/>
      <w:keepNext/>
      <w:spacing w:before="260" w:after="260" w:line="416" w:lineRule="auto"/>
      <w:outlineLvl w:val="2"/>
    </w:pPr>
    <w:rPr>
      <w:b/>
      <w:bCs/>
      <w:sz w:val="32"/>
      <w:szCs w:val="32"/>
    </w:rPr>
  </w:style>
  <w:style w:type="paragraph" w:styleId="680">
    <w:name w:val="Heading 4"/>
    <w:basedOn w:val="676"/>
    <w:next w:val="676"/>
    <w:link w:val="91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1">
    <w:name w:val="Heading 5"/>
    <w:basedOn w:val="676"/>
    <w:next w:val="676"/>
    <w:link w:val="911"/>
    <w:uiPriority w:val="0"/>
    <w:unhideWhenUsed/>
    <w:qFormat/>
    <w:pPr>
      <w:keepLines/>
      <w:keepNext/>
      <w:spacing w:before="280" w:after="290" w:line="376" w:lineRule="auto"/>
      <w:outlineLvl w:val="4"/>
    </w:pPr>
    <w:rPr>
      <w:b/>
      <w:bCs/>
      <w:sz w:val="28"/>
      <w:szCs w:val="28"/>
    </w:rPr>
  </w:style>
  <w:style w:type="paragraph" w:styleId="682">
    <w:name w:val="Heading 6"/>
    <w:basedOn w:val="676"/>
    <w:next w:val="676"/>
    <w:link w:val="912"/>
    <w:uiPriority w:val="0"/>
    <w:unhideWhenUsed/>
    <w:qFormat/>
    <w:pPr>
      <w:ind w:left="425" w:hanging="425"/>
      <w:keepLines/>
      <w:keepNext/>
      <w:spacing w:line="360" w:lineRule="auto"/>
      <w:outlineLvl w:val="5"/>
    </w:pPr>
    <w:rPr>
      <w:rFonts w:asciiTheme="majorHAnsi" w:hAnsiTheme="majorHAnsi" w:eastAsiaTheme="majorEastAsia" w:cstheme="majorBidi"/>
      <w:b/>
      <w:bCs/>
      <w:sz w:val="24"/>
    </w:rPr>
  </w:style>
  <w:style w:type="paragraph" w:styleId="683">
    <w:name w:val="Heading 7"/>
    <w:basedOn w:val="676"/>
    <w:next w:val="676"/>
    <w:link w:val="913"/>
    <w:uiPriority w:val="0"/>
    <w:unhideWhenUsed/>
    <w:qFormat/>
    <w:pPr>
      <w:keepLines/>
      <w:keepNext/>
      <w:spacing w:line="360" w:lineRule="auto"/>
      <w:outlineLvl w:val="6"/>
    </w:pPr>
    <w:rPr>
      <w:b/>
      <w:bCs/>
      <w:sz w:val="24"/>
    </w:rPr>
  </w:style>
  <w:style w:type="paragraph" w:styleId="684">
    <w:name w:val="Heading 8"/>
    <w:basedOn w:val="676"/>
    <w:next w:val="676"/>
    <w:link w:val="914"/>
    <w:uiPriority w:val="0"/>
    <w:unhideWhenUsed/>
    <w:qFormat/>
    <w:pPr>
      <w:keepLines/>
      <w:keepNext/>
      <w:spacing w:line="360" w:lineRule="auto"/>
      <w:outlineLvl w:val="7"/>
    </w:pPr>
    <w:rPr>
      <w:rFonts w:ascii="宋体" w:hAnsi="宋体" w:eastAsia="宋体" w:cstheme="majorBidi"/>
      <w:sz w:val="24"/>
    </w:rPr>
  </w:style>
  <w:style w:type="paragraph" w:styleId="685">
    <w:name w:val="Heading 9"/>
    <w:basedOn w:val="676"/>
    <w:next w:val="676"/>
    <w:link w:val="915"/>
    <w:uiPriority w:val="0"/>
    <w:unhideWhenUsed/>
    <w:qFormat/>
    <w:pPr>
      <w:keepLines/>
      <w:keepNext/>
      <w:spacing w:line="360" w:lineRule="auto"/>
      <w:outlineLvl w:val="8"/>
    </w:pPr>
    <w:rPr>
      <w:rFonts w:ascii="宋体" w:hAnsi="宋体" w:eastAsia="宋体" w:cstheme="majorBidi"/>
      <w:b/>
      <w:sz w:val="24"/>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List 3"/>
    <w:basedOn w:val="676"/>
    <w:uiPriority w:val="0"/>
    <w:qFormat/>
    <w:pPr>
      <w:ind w:left="100" w:hanging="200"/>
    </w:pPr>
    <w:rPr>
      <w:rFonts w:ascii="Times New Roman" w:hAnsi="Times New Roman" w:eastAsia="宋体" w:cs="Times New Roman"/>
      <w:szCs w:val="21"/>
    </w:rPr>
  </w:style>
  <w:style w:type="paragraph" w:styleId="689">
    <w:name w:val="toc 7"/>
    <w:basedOn w:val="676"/>
    <w:next w:val="676"/>
    <w:uiPriority w:val="0"/>
    <w:unhideWhenUsed/>
    <w:qFormat/>
    <w:pPr>
      <w:ind w:left="2520"/>
    </w:pPr>
    <w:rPr>
      <w:szCs w:val="22"/>
    </w:rPr>
  </w:style>
  <w:style w:type="paragraph" w:styleId="690">
    <w:name w:val="Normal Indent"/>
    <w:basedOn w:val="676"/>
    <w:link w:val="930"/>
    <w:uiPriority w:val="0"/>
    <w:unhideWhenUsed/>
    <w:qFormat/>
    <w:pPr>
      <w:ind w:firstLine="420"/>
    </w:pPr>
    <w:rPr>
      <w:rFonts w:ascii="Times New Roman" w:hAnsi="Times New Roman" w:eastAsia="宋体" w:cs="Times New Roman"/>
      <w:szCs w:val="21"/>
    </w:rPr>
  </w:style>
  <w:style w:type="paragraph" w:styleId="691">
    <w:name w:val="Caption"/>
    <w:basedOn w:val="676"/>
    <w:next w:val="67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2">
    <w:name w:val="Document Map"/>
    <w:basedOn w:val="676"/>
    <w:link w:val="923"/>
    <w:uiPriority w:val="0"/>
    <w:unhideWhenUsed/>
    <w:qFormat/>
    <w:rPr>
      <w:rFonts w:ascii="宋体" w:eastAsia="宋体"/>
      <w:sz w:val="18"/>
      <w:szCs w:val="18"/>
    </w:rPr>
  </w:style>
  <w:style w:type="paragraph" w:styleId="693">
    <w:name w:val="annotation text"/>
    <w:basedOn w:val="676"/>
    <w:link w:val="916"/>
    <w:uiPriority w:val="0"/>
    <w:qFormat/>
  </w:style>
  <w:style w:type="paragraph" w:styleId="694">
    <w:name w:val="Body Text 3"/>
    <w:basedOn w:val="676"/>
    <w:link w:val="931"/>
    <w:uiPriority w:val="0"/>
    <w:qFormat/>
    <w:rPr>
      <w:rFonts w:ascii="仿宋_GB2312" w:hAnsi="Arial" w:eastAsia="仿宋_GB2312" w:cs="Times New Roman"/>
      <w:sz w:val="32"/>
      <w:szCs w:val="32"/>
    </w:rPr>
  </w:style>
  <w:style w:type="paragraph" w:styleId="695">
    <w:name w:val="Body Text"/>
    <w:basedOn w:val="676"/>
    <w:next w:val="676"/>
    <w:link w:val="932"/>
    <w:uiPriority w:val="99"/>
    <w:unhideWhenUsed/>
    <w:qFormat/>
    <w:pPr>
      <w:spacing w:after="120"/>
    </w:pPr>
    <w:rPr>
      <w:szCs w:val="22"/>
    </w:rPr>
  </w:style>
  <w:style w:type="paragraph" w:styleId="696">
    <w:name w:val="Body Text Indent"/>
    <w:basedOn w:val="676"/>
    <w:next w:val="697"/>
    <w:link w:val="933"/>
    <w:uiPriority w:val="0"/>
    <w:qFormat/>
    <w:pPr>
      <w:ind w:firstLine="645"/>
    </w:pPr>
    <w:rPr>
      <w:rFonts w:ascii="楷体_GB2312" w:hAnsi="Times New Roman" w:eastAsia="楷体_GB2312" w:cs="Times New Roman"/>
      <w:sz w:val="32"/>
      <w:szCs w:val="32"/>
    </w:rPr>
  </w:style>
  <w:style w:type="paragraph" w:styleId="697">
    <w:name w:val="envelope return"/>
    <w:basedOn w:val="676"/>
    <w:uiPriority w:val="99"/>
    <w:unhideWhenUsed/>
    <w:qFormat/>
    <w:rPr>
      <w:rFonts w:ascii="Arial" w:hAnsi="Arial" w:cs="Arial"/>
    </w:rPr>
  </w:style>
  <w:style w:type="paragraph" w:styleId="698">
    <w:name w:val="List 2"/>
    <w:basedOn w:val="676"/>
    <w:uiPriority w:val="0"/>
    <w:qFormat/>
    <w:pPr>
      <w:ind w:left="100" w:hanging="200"/>
    </w:pPr>
    <w:rPr>
      <w:rFonts w:ascii="Times New Roman" w:hAnsi="Times New Roman" w:eastAsia="宋体" w:cs="Times New Roman"/>
      <w:szCs w:val="21"/>
    </w:rPr>
  </w:style>
  <w:style w:type="paragraph" w:styleId="699">
    <w:name w:val="toc 5"/>
    <w:basedOn w:val="676"/>
    <w:next w:val="676"/>
    <w:uiPriority w:val="0"/>
    <w:unhideWhenUsed/>
    <w:qFormat/>
    <w:pPr>
      <w:ind w:left="1680"/>
    </w:pPr>
    <w:rPr>
      <w:szCs w:val="22"/>
    </w:rPr>
  </w:style>
  <w:style w:type="paragraph" w:styleId="700">
    <w:name w:val="toc 3"/>
    <w:basedOn w:val="676"/>
    <w:next w:val="676"/>
    <w:uiPriority w:val="0"/>
    <w:unhideWhenUsed/>
    <w:qFormat/>
    <w:pPr>
      <w:ind w:left="840"/>
    </w:pPr>
    <w:rPr>
      <w:szCs w:val="22"/>
    </w:rPr>
  </w:style>
  <w:style w:type="paragraph" w:styleId="701">
    <w:name w:val="Plain Text"/>
    <w:basedOn w:val="676"/>
    <w:link w:val="934"/>
    <w:uiPriority w:val="0"/>
    <w:qFormat/>
    <w:pPr>
      <w:jc w:val="center"/>
    </w:pPr>
    <w:rPr>
      <w:rFonts w:ascii="Times New Roman" w:hAnsi="Times New Roman" w:eastAsia="宋体" w:cs="Times New Roman"/>
      <w:b/>
      <w:szCs w:val="20"/>
    </w:rPr>
  </w:style>
  <w:style w:type="paragraph" w:styleId="702">
    <w:name w:val="toc 8"/>
    <w:basedOn w:val="676"/>
    <w:next w:val="676"/>
    <w:uiPriority w:val="0"/>
    <w:unhideWhenUsed/>
    <w:qFormat/>
    <w:pPr>
      <w:ind w:left="2940"/>
    </w:pPr>
    <w:rPr>
      <w:szCs w:val="22"/>
    </w:rPr>
  </w:style>
  <w:style w:type="paragraph" w:styleId="703">
    <w:name w:val="Date"/>
    <w:basedOn w:val="676"/>
    <w:next w:val="676"/>
    <w:link w:val="935"/>
    <w:uiPriority w:val="0"/>
    <w:qFormat/>
    <w:rPr>
      <w:rFonts w:ascii="Times New Roman" w:hAnsi="Times New Roman" w:eastAsia="宋体" w:cs="Times New Roman"/>
      <w:sz w:val="24"/>
    </w:rPr>
  </w:style>
  <w:style w:type="paragraph" w:styleId="704">
    <w:name w:val="Body Text Indent 2"/>
    <w:basedOn w:val="676"/>
    <w:link w:val="936"/>
    <w:uiPriority w:val="0"/>
    <w:qFormat/>
    <w:pPr>
      <w:ind w:left="630" w:firstLine="645"/>
    </w:pPr>
    <w:rPr>
      <w:rFonts w:ascii="Arial" w:hAnsi="Arial" w:eastAsia="仿宋_GB2312" w:cs="Arial"/>
      <w:sz w:val="32"/>
      <w:szCs w:val="32"/>
    </w:rPr>
  </w:style>
  <w:style w:type="paragraph" w:styleId="705">
    <w:name w:val="endnote text"/>
    <w:basedOn w:val="676"/>
    <w:link w:val="929"/>
    <w:uiPriority w:val="0"/>
    <w:qFormat/>
  </w:style>
  <w:style w:type="paragraph" w:styleId="706">
    <w:name w:val="Balloon Text"/>
    <w:basedOn w:val="676"/>
    <w:link w:val="921"/>
    <w:uiPriority w:val="0"/>
    <w:qFormat/>
    <w:rPr>
      <w:sz w:val="18"/>
      <w:szCs w:val="18"/>
    </w:rPr>
  </w:style>
  <w:style w:type="paragraph" w:styleId="707">
    <w:name w:val="Footer"/>
    <w:basedOn w:val="676"/>
    <w:link w:val="917"/>
    <w:uiPriority w:val="99"/>
    <w:qFormat/>
    <w:pPr>
      <w:tabs>
        <w:tab w:val="center" w:pos="4153" w:leader="none"/>
        <w:tab w:val="right" w:pos="8306" w:leader="none"/>
      </w:tabs>
    </w:pPr>
    <w:rPr>
      <w:sz w:val="18"/>
      <w:szCs w:val="18"/>
    </w:rPr>
  </w:style>
  <w:style w:type="paragraph" w:styleId="708">
    <w:name w:val="Header"/>
    <w:basedOn w:val="676"/>
    <w:link w:val="918"/>
    <w:uiPriority w:val="0"/>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76"/>
    <w:next w:val="676"/>
    <w:uiPriority w:val="0"/>
    <w:unhideWhenUsed/>
    <w:qFormat/>
    <w:pPr>
      <w:tabs>
        <w:tab w:val="left" w:pos="945" w:leader="none"/>
        <w:tab w:val="right" w:pos="8607" w:leader="dot"/>
      </w:tabs>
    </w:pPr>
    <w:rPr>
      <w:szCs w:val="22"/>
    </w:rPr>
  </w:style>
  <w:style w:type="paragraph" w:styleId="710">
    <w:name w:val="toc 4"/>
    <w:basedOn w:val="676"/>
    <w:next w:val="676"/>
    <w:uiPriority w:val="0"/>
    <w:unhideWhenUsed/>
    <w:qFormat/>
    <w:pPr>
      <w:ind w:left="1260"/>
    </w:pPr>
    <w:rPr>
      <w:szCs w:val="22"/>
    </w:rPr>
  </w:style>
  <w:style w:type="paragraph" w:styleId="711">
    <w:name w:val="Subtitle"/>
    <w:basedOn w:val="676"/>
    <w:next w:val="676"/>
    <w:link w:val="770"/>
    <w:uiPriority w:val="11"/>
    <w:qFormat/>
    <w:pPr>
      <w:spacing w:before="200" w:after="200"/>
    </w:pPr>
    <w:rPr>
      <w:sz w:val="24"/>
    </w:rPr>
  </w:style>
  <w:style w:type="paragraph" w:styleId="712">
    <w:name w:val="List"/>
    <w:basedOn w:val="676"/>
    <w:uiPriority w:val="0"/>
    <w:qFormat/>
    <w:pPr>
      <w:ind w:left="200" w:hanging="200"/>
    </w:pPr>
    <w:rPr>
      <w:rFonts w:ascii="Times New Roman" w:hAnsi="Times New Roman" w:eastAsia="宋体" w:cs="Times New Roman"/>
      <w:szCs w:val="21"/>
    </w:rPr>
  </w:style>
  <w:style w:type="paragraph" w:styleId="713">
    <w:name w:val="footnote text"/>
    <w:basedOn w:val="676"/>
    <w:link w:val="903"/>
    <w:uiPriority w:val="99"/>
    <w:semiHidden/>
    <w:unhideWhenUsed/>
    <w:qFormat/>
    <w:pPr>
      <w:spacing w:after="40"/>
    </w:pPr>
    <w:rPr>
      <w:sz w:val="18"/>
    </w:rPr>
  </w:style>
  <w:style w:type="paragraph" w:styleId="714">
    <w:name w:val="toc 6"/>
    <w:basedOn w:val="676"/>
    <w:next w:val="676"/>
    <w:uiPriority w:val="0"/>
    <w:unhideWhenUsed/>
    <w:qFormat/>
    <w:pPr>
      <w:ind w:left="2100"/>
    </w:pPr>
    <w:rPr>
      <w:szCs w:val="22"/>
    </w:rPr>
  </w:style>
  <w:style w:type="paragraph" w:styleId="715">
    <w:name w:val="Body Text Indent 3"/>
    <w:basedOn w:val="676"/>
    <w:link w:val="937"/>
    <w:uiPriority w:val="0"/>
    <w:qFormat/>
    <w:pPr>
      <w:ind w:left="645" w:firstLine="645"/>
    </w:pPr>
    <w:rPr>
      <w:rFonts w:ascii="Arial" w:hAnsi="Arial" w:eastAsia="仿宋_GB2312" w:cs="Arial"/>
      <w:color w:val="ffff00"/>
      <w:sz w:val="32"/>
      <w:szCs w:val="32"/>
    </w:rPr>
  </w:style>
  <w:style w:type="paragraph" w:styleId="716">
    <w:name w:val="table of figures"/>
    <w:basedOn w:val="676"/>
    <w:next w:val="676"/>
    <w:uiPriority w:val="0"/>
    <w:qFormat/>
    <w:pPr>
      <w:ind w:left="840" w:hanging="420"/>
    </w:pPr>
    <w:rPr>
      <w:rFonts w:ascii="Times New Roman" w:hAnsi="Times New Roman" w:eastAsia="宋体" w:cs="Times New Roman"/>
      <w:szCs w:val="21"/>
    </w:rPr>
  </w:style>
  <w:style w:type="paragraph" w:styleId="717">
    <w:name w:val="toc 2"/>
    <w:basedOn w:val="676"/>
    <w:next w:val="676"/>
    <w:uiPriority w:val="0"/>
    <w:unhideWhenUsed/>
    <w:qFormat/>
    <w:pPr>
      <w:ind w:left="420"/>
      <w:tabs>
        <w:tab w:val="left" w:pos="1155" w:leader="none"/>
        <w:tab w:val="right" w:pos="8607" w:leader="dot"/>
      </w:tabs>
    </w:pPr>
    <w:rPr>
      <w:szCs w:val="22"/>
    </w:rPr>
  </w:style>
  <w:style w:type="paragraph" w:styleId="718">
    <w:name w:val="toc 9"/>
    <w:basedOn w:val="676"/>
    <w:next w:val="676"/>
    <w:uiPriority w:val="0"/>
    <w:unhideWhenUsed/>
    <w:qFormat/>
    <w:pPr>
      <w:ind w:left="3360"/>
    </w:pPr>
    <w:rPr>
      <w:szCs w:val="22"/>
    </w:rPr>
  </w:style>
  <w:style w:type="paragraph" w:styleId="719">
    <w:name w:val="Body Text 2"/>
    <w:basedOn w:val="676"/>
    <w:link w:val="938"/>
    <w:uiPriority w:val="0"/>
    <w:qFormat/>
    <w:pPr>
      <w:jc w:val="center"/>
    </w:pPr>
    <w:rPr>
      <w:rFonts w:ascii="楷体_GB2312" w:hAnsi="Times New Roman" w:eastAsia="楷体_GB2312" w:cs="Times New Roman"/>
      <w:sz w:val="28"/>
      <w:szCs w:val="28"/>
    </w:rPr>
  </w:style>
  <w:style w:type="paragraph" w:styleId="720">
    <w:name w:val="Normal (Web)"/>
    <w:basedOn w:val="676"/>
    <w:link w:val="919"/>
    <w:uiPriority w:val="99"/>
    <w:qFormat/>
    <w:pPr>
      <w:spacing w:beforeAutospacing="1" w:afterAutospacing="1"/>
    </w:pPr>
    <w:rPr>
      <w:rFonts w:cs="Times New Roman"/>
      <w:sz w:val="24"/>
    </w:rPr>
  </w:style>
  <w:style w:type="paragraph" w:styleId="721">
    <w:name w:val="index 1"/>
    <w:basedOn w:val="676"/>
    <w:next w:val="676"/>
    <w:uiPriority w:val="0"/>
    <w:qFormat/>
    <w:pPr>
      <w:spacing w:line="240" w:lineRule="atLeast"/>
    </w:pPr>
    <w:rPr>
      <w:rFonts w:ascii="Times New Roman" w:hAnsi="Times New Roman" w:eastAsia="宋体" w:cs="Times New Roman"/>
      <w:b/>
      <w:bCs/>
      <w:szCs w:val="21"/>
    </w:rPr>
  </w:style>
  <w:style w:type="paragraph" w:styleId="722">
    <w:name w:val="Title"/>
    <w:basedOn w:val="676"/>
    <w:next w:val="676"/>
    <w:link w:val="939"/>
    <w:uiPriority w:val="10"/>
    <w:qFormat/>
    <w:pPr>
      <w:jc w:val="center"/>
      <w:spacing w:before="240" w:after="60"/>
      <w:outlineLvl w:val="0"/>
    </w:pPr>
    <w:rPr>
      <w:rFonts w:eastAsia="宋体" w:asciiTheme="majorHAnsi" w:hAnsiTheme="majorHAnsi" w:cstheme="majorBidi"/>
      <w:b/>
      <w:bCs/>
      <w:sz w:val="32"/>
      <w:szCs w:val="32"/>
    </w:rPr>
  </w:style>
  <w:style w:type="paragraph" w:styleId="723">
    <w:name w:val="annotation subject"/>
    <w:basedOn w:val="693"/>
    <w:next w:val="693"/>
    <w:link w:val="920"/>
    <w:uiPriority w:val="0"/>
    <w:qFormat/>
    <w:rPr>
      <w:b/>
      <w:bCs/>
    </w:rPr>
  </w:style>
  <w:style w:type="paragraph" w:styleId="724">
    <w:name w:val="Body Text First Indent"/>
    <w:basedOn w:val="695"/>
    <w:link w:val="940"/>
    <w:uiPriority w:val="99"/>
    <w:qFormat/>
    <w:pPr>
      <w:ind w:firstLine="200"/>
      <w:spacing w:after="0" w:line="360" w:lineRule="auto"/>
    </w:pPr>
    <w:rPr>
      <w:rFonts w:ascii="仿宋_GB2312" w:hAnsi="Arial" w:eastAsia="仿宋_GB2312" w:cs="Times New Roman"/>
      <w:sz w:val="30"/>
      <w:szCs w:val="30"/>
    </w:rPr>
  </w:style>
  <w:style w:type="paragraph" w:styleId="725">
    <w:name w:val="Body Text First Indent 2"/>
    <w:basedOn w:val="696"/>
    <w:next w:val="695"/>
    <w:link w:val="941"/>
    <w:uiPriority w:val="0"/>
    <w:qFormat/>
    <w:pPr>
      <w:ind w:firstLine="420"/>
      <w:spacing w:line="360" w:lineRule="auto"/>
    </w:pPr>
    <w:rPr>
      <w:rFonts w:ascii="宋体" w:hAnsi="宋体" w:eastAsia="宋体"/>
      <w:sz w:val="21"/>
      <w:szCs w:val="20"/>
    </w:rPr>
  </w:style>
  <w:style w:type="table" w:styleId="726">
    <w:name w:val="Table Grid"/>
    <w:basedOn w:val="687"/>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uiPriority w:val="22"/>
    <w:qFormat/>
    <w:rPr>
      <w:b/>
      <w:bCs/>
    </w:rPr>
  </w:style>
  <w:style w:type="character" w:styleId="728">
    <w:name w:val="endnote reference"/>
    <w:basedOn w:val="686"/>
    <w:uiPriority w:val="99"/>
    <w:semiHidden/>
    <w:unhideWhenUsed/>
    <w:qFormat/>
    <w:rPr>
      <w:vertAlign w:val="superscript"/>
    </w:rPr>
  </w:style>
  <w:style w:type="character" w:styleId="729">
    <w:name w:val="page number"/>
    <w:basedOn w:val="686"/>
    <w:uiPriority w:val="0"/>
    <w:qFormat/>
  </w:style>
  <w:style w:type="character" w:styleId="730">
    <w:name w:val="FollowedHyperlink"/>
    <w:uiPriority w:val="99"/>
    <w:qFormat/>
    <w:rPr>
      <w:color w:val="555555"/>
      <w:u w:val="none"/>
    </w:rPr>
  </w:style>
  <w:style w:type="character" w:styleId="731">
    <w:name w:val="Emphasis"/>
    <w:uiPriority w:val="20"/>
    <w:qFormat/>
    <w:rPr>
      <w:i/>
      <w:iCs/>
    </w:rPr>
  </w:style>
  <w:style w:type="character" w:styleId="732">
    <w:name w:val="Hyperlink"/>
    <w:basedOn w:val="686"/>
    <w:uiPriority w:val="99"/>
    <w:unhideWhenUsed/>
    <w:qFormat/>
    <w:rPr>
      <w:color w:val="0563c1" w:themeColor="hyperlink"/>
      <w:u w:val="single"/>
      <w14:textFill>
        <w14:solidFill>
          <w14:schemeClr w14:val="hlink"/>
        </w14:solidFill>
      </w14:textFill>
    </w:rPr>
  </w:style>
  <w:style w:type="character" w:styleId="733">
    <w:name w:val="annotation reference"/>
    <w:basedOn w:val="686"/>
    <w:uiPriority w:val="0"/>
    <w:qFormat/>
    <w:rPr>
      <w:sz w:val="21"/>
      <w:szCs w:val="21"/>
    </w:rPr>
  </w:style>
  <w:style w:type="character" w:styleId="734">
    <w:name w:val="footnote reference"/>
    <w:basedOn w:val="686"/>
    <w:uiPriority w:val="99"/>
    <w:unhideWhenUsed/>
    <w:qFormat/>
    <w:rPr>
      <w:vertAlign w:val="superscript"/>
    </w:rPr>
  </w:style>
  <w:style w:type="character" w:styleId="735" w:customStyle="1">
    <w:name w:val="Subtitle Char"/>
    <w:basedOn w:val="686"/>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table" w:styleId="738"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7" w:customStyle="1">
    <w:name w:val="Footnote Text Char"/>
    <w:uiPriority w:val="99"/>
    <w:qFormat/>
    <w:rPr>
      <w:sz w:val="18"/>
    </w:rPr>
  </w:style>
  <w:style w:type="paragraph" w:styleId="758" w:customStyle="1">
    <w:name w:val="TOC Heading"/>
    <w:uiPriority w:val="39"/>
    <w:unhideWhenUsed/>
    <w:qFormat/>
    <w:rPr>
      <w:rFonts w:hint="default" w:ascii="Times New Roman" w:hAnsi="Times New Roman" w:eastAsia="宋体" w:cs="Times New Roman"/>
    </w:rPr>
  </w:style>
  <w:style w:type="paragraph" w:styleId="759" w:customStyle="1">
    <w:name w:val="正文缩进1"/>
    <w:basedOn w:val="676"/>
    <w:uiPriority w:val="0"/>
    <w:qFormat/>
    <w:pPr>
      <w:ind w:firstLine="420"/>
    </w:pPr>
    <w:rPr>
      <w:szCs w:val="20"/>
    </w:rPr>
  </w:style>
  <w:style w:type="character" w:styleId="760" w:customStyle="1">
    <w:name w:val="Heading 1 Char"/>
    <w:basedOn w:val="686"/>
    <w:uiPriority w:val="9"/>
    <w:qFormat/>
    <w:rPr>
      <w:rFonts w:ascii="Arial" w:hAnsi="Arial" w:eastAsia="Arial" w:cs="Arial"/>
      <w:sz w:val="40"/>
      <w:szCs w:val="40"/>
    </w:rPr>
  </w:style>
  <w:style w:type="character" w:styleId="761" w:customStyle="1">
    <w:name w:val="Heading 2 Char"/>
    <w:basedOn w:val="686"/>
    <w:uiPriority w:val="9"/>
    <w:qFormat/>
    <w:rPr>
      <w:rFonts w:ascii="Arial" w:hAnsi="Arial" w:eastAsia="Arial" w:cs="Arial"/>
      <w:sz w:val="34"/>
    </w:rPr>
  </w:style>
  <w:style w:type="character" w:styleId="762" w:customStyle="1">
    <w:name w:val="Heading 3 Char"/>
    <w:basedOn w:val="686"/>
    <w:uiPriority w:val="9"/>
    <w:qFormat/>
    <w:rPr>
      <w:rFonts w:ascii="Arial" w:hAnsi="Arial" w:eastAsia="Arial" w:cs="Arial"/>
      <w:sz w:val="30"/>
      <w:szCs w:val="30"/>
    </w:rPr>
  </w:style>
  <w:style w:type="character" w:styleId="763" w:customStyle="1">
    <w:name w:val="Heading 4 Char"/>
    <w:basedOn w:val="686"/>
    <w:uiPriority w:val="9"/>
    <w:qFormat/>
    <w:rPr>
      <w:rFonts w:ascii="Arial" w:hAnsi="Arial" w:eastAsia="Arial" w:cs="Arial"/>
      <w:b/>
      <w:bCs/>
      <w:sz w:val="26"/>
      <w:szCs w:val="26"/>
    </w:rPr>
  </w:style>
  <w:style w:type="character" w:styleId="764" w:customStyle="1">
    <w:name w:val="Heading 5 Char"/>
    <w:basedOn w:val="686"/>
    <w:uiPriority w:val="9"/>
    <w:qFormat/>
    <w:rPr>
      <w:rFonts w:ascii="Arial" w:hAnsi="Arial" w:eastAsia="Arial" w:cs="Arial"/>
      <w:b/>
      <w:bCs/>
      <w:sz w:val="24"/>
      <w:szCs w:val="24"/>
    </w:rPr>
  </w:style>
  <w:style w:type="character" w:styleId="765" w:customStyle="1">
    <w:name w:val="Heading 6 Char"/>
    <w:basedOn w:val="686"/>
    <w:uiPriority w:val="9"/>
    <w:qFormat/>
    <w:rPr>
      <w:rFonts w:ascii="Arial" w:hAnsi="Arial" w:eastAsia="Arial" w:cs="Arial"/>
      <w:b/>
      <w:bCs/>
      <w:sz w:val="22"/>
      <w:szCs w:val="22"/>
    </w:rPr>
  </w:style>
  <w:style w:type="character" w:styleId="766" w:customStyle="1">
    <w:name w:val="Heading 7 Char"/>
    <w:basedOn w:val="686"/>
    <w:uiPriority w:val="9"/>
    <w:qFormat/>
    <w:rPr>
      <w:rFonts w:ascii="Arial" w:hAnsi="Arial" w:eastAsia="Arial" w:cs="Arial"/>
      <w:b/>
      <w:bCs/>
      <w:i/>
      <w:iCs/>
      <w:sz w:val="22"/>
      <w:szCs w:val="22"/>
    </w:rPr>
  </w:style>
  <w:style w:type="character" w:styleId="767" w:customStyle="1">
    <w:name w:val="Heading 8 Char"/>
    <w:basedOn w:val="686"/>
    <w:uiPriority w:val="9"/>
    <w:qFormat/>
    <w:rPr>
      <w:rFonts w:ascii="Arial" w:hAnsi="Arial" w:eastAsia="Arial" w:cs="Arial"/>
      <w:i/>
      <w:iCs/>
      <w:sz w:val="22"/>
      <w:szCs w:val="22"/>
    </w:rPr>
  </w:style>
  <w:style w:type="character" w:styleId="768" w:customStyle="1">
    <w:name w:val="Heading 9 Char"/>
    <w:basedOn w:val="686"/>
    <w:uiPriority w:val="9"/>
    <w:qFormat/>
    <w:rPr>
      <w:rFonts w:ascii="Arial" w:hAnsi="Arial" w:eastAsia="Arial" w:cs="Arial"/>
      <w:i/>
      <w:iCs/>
      <w:sz w:val="21"/>
      <w:szCs w:val="21"/>
    </w:rPr>
  </w:style>
  <w:style w:type="character" w:styleId="769" w:customStyle="1">
    <w:name w:val="Title Char"/>
    <w:basedOn w:val="686"/>
    <w:uiPriority w:val="10"/>
    <w:qFormat/>
    <w:rPr>
      <w:sz w:val="48"/>
      <w:szCs w:val="48"/>
    </w:rPr>
  </w:style>
  <w:style w:type="character" w:styleId="770" w:customStyle="1">
    <w:name w:val="副标题 Char"/>
    <w:basedOn w:val="686"/>
    <w:link w:val="711"/>
    <w:uiPriority w:val="11"/>
    <w:qFormat/>
    <w:rPr>
      <w:sz w:val="24"/>
      <w:szCs w:val="24"/>
    </w:rPr>
  </w:style>
  <w:style w:type="paragraph" w:styleId="771">
    <w:name w:val="Quote"/>
    <w:basedOn w:val="676"/>
    <w:next w:val="676"/>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676"/>
    <w:next w:val="676"/>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Header Char"/>
    <w:basedOn w:val="686"/>
    <w:uiPriority w:val="99"/>
    <w:qFormat/>
  </w:style>
  <w:style w:type="character" w:styleId="776" w:customStyle="1">
    <w:name w:val="Footer Char"/>
    <w:basedOn w:val="686"/>
    <w:uiPriority w:val="99"/>
    <w:qFormat/>
  </w:style>
  <w:style w:type="character" w:styleId="777" w:customStyle="1">
    <w:name w:val="Caption Char"/>
    <w:uiPriority w:val="99"/>
    <w:qFormat/>
  </w:style>
  <w:style w:type="table" w:styleId="778" w:customStyle="1">
    <w:name w:val="Table Grid Light"/>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9" w:customStyle="1">
    <w:name w:val="无格式表格 11"/>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6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6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6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6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6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6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6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6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网格表 31"/>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6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6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6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6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6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6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68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6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6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网格表 5 深色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网格表 6 彩色1"/>
    <w:basedOn w:val="6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68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6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3" w:customStyle="1">
    <w:name w:val="Grid Table 6 Colorful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6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6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网格表 7 彩色1"/>
    <w:basedOn w:val="6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68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68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6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68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6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6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清单表 1 浅色1"/>
    <w:basedOn w:val="6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6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6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6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68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68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6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清单表 21"/>
    <w:basedOn w:val="6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6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6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6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68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6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6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清单表 3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6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6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68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6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清单表 4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6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6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6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68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6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6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清单表 5 深色1"/>
    <w:basedOn w:val="6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6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68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6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68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68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6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清单表 6 彩色1"/>
    <w:basedOn w:val="6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68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68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6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68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68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6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清单表 7 彩色1"/>
    <w:basedOn w:val="6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68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68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68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68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68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68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6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68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6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6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68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68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68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6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6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6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脚注文本 Char"/>
    <w:link w:val="713"/>
    <w:uiPriority w:val="99"/>
    <w:qFormat/>
    <w:rPr>
      <w:sz w:val="18"/>
    </w:rPr>
  </w:style>
  <w:style w:type="character" w:styleId="904" w:customStyle="1">
    <w:name w:val="Endnote Text Char"/>
    <w:uiPriority w:val="99"/>
    <w:qFormat/>
    <w:rPr>
      <w:sz w:val="20"/>
    </w:rPr>
  </w:style>
  <w:style w:type="paragraph" w:styleId="905" w:customStyle="1">
    <w:name w:val="TOC 标题1"/>
    <w:uiPriority w:val="39"/>
    <w:unhideWhenUsed/>
    <w:qFormat/>
    <w:rPr>
      <w:rFonts w:hint="default" w:ascii="Times New Roman" w:hAnsi="Times New Roman" w:eastAsia="宋体" w:cs="Times New Roman"/>
    </w:rPr>
  </w:style>
  <w:style w:type="paragraph" w:styleId="906" w:customStyle="1">
    <w:name w:val="Default"/>
    <w:link w:val="953"/>
    <w:uiPriority w:val="0"/>
    <w:qFormat/>
    <w:pPr>
      <w:widowControl w:val="off"/>
    </w:pPr>
    <w:rPr>
      <w:rFonts w:hint="default" w:ascii="......." w:hAnsi="Calibri" w:eastAsia="......." w:cs="......."/>
      <w:color w:val="000000"/>
      <w:sz w:val="24"/>
      <w:szCs w:val="24"/>
    </w:rPr>
  </w:style>
  <w:style w:type="character" w:styleId="907" w:customStyle="1">
    <w:name w:val="标题 1 Char"/>
    <w:basedOn w:val="686"/>
    <w:link w:val="677"/>
    <w:uiPriority w:val="0"/>
    <w:qFormat/>
    <w:rPr>
      <w:rFonts w:eastAsia="黑体" w:asciiTheme="minorHAnsi" w:hAnsiTheme="minorHAnsi" w:cstheme="minorBidi"/>
      <w:b/>
      <w:bCs/>
      <w:sz w:val="44"/>
      <w:szCs w:val="44"/>
    </w:rPr>
  </w:style>
  <w:style w:type="character" w:styleId="908" w:customStyle="1">
    <w:name w:val="标题 2 Char"/>
    <w:basedOn w:val="686"/>
    <w:link w:val="678"/>
    <w:uiPriority w:val="0"/>
    <w:qFormat/>
    <w:rPr>
      <w:rFonts w:ascii="宋体" w:hAnsi="宋体"/>
      <w:b/>
      <w:bCs/>
      <w:sz w:val="36"/>
      <w:szCs w:val="36"/>
    </w:rPr>
  </w:style>
  <w:style w:type="character" w:styleId="909" w:customStyle="1">
    <w:name w:val="标题 3 Char"/>
    <w:basedOn w:val="686"/>
    <w:link w:val="679"/>
    <w:uiPriority w:val="0"/>
    <w:qFormat/>
    <w:rPr>
      <w:rFonts w:asciiTheme="minorHAnsi" w:hAnsiTheme="minorHAnsi" w:eastAsiaTheme="minorEastAsia" w:cstheme="minorBidi"/>
      <w:b/>
      <w:bCs/>
      <w:sz w:val="32"/>
      <w:szCs w:val="32"/>
    </w:rPr>
  </w:style>
  <w:style w:type="character" w:styleId="910" w:customStyle="1">
    <w:name w:val="标题 4 Char"/>
    <w:basedOn w:val="686"/>
    <w:link w:val="680"/>
    <w:uiPriority w:val="0"/>
    <w:qFormat/>
    <w:rPr>
      <w:rFonts w:asciiTheme="majorHAnsi" w:hAnsiTheme="majorHAnsi" w:eastAsiaTheme="majorEastAsia" w:cstheme="majorBidi"/>
      <w:b/>
      <w:bCs/>
      <w:sz w:val="28"/>
      <w:szCs w:val="28"/>
    </w:rPr>
  </w:style>
  <w:style w:type="character" w:styleId="911" w:customStyle="1">
    <w:name w:val="标题 5 Char"/>
    <w:basedOn w:val="686"/>
    <w:link w:val="681"/>
    <w:uiPriority w:val="0"/>
    <w:qFormat/>
    <w:rPr>
      <w:rFonts w:asciiTheme="minorHAnsi" w:hAnsiTheme="minorHAnsi" w:eastAsiaTheme="minorEastAsia" w:cstheme="minorBidi"/>
      <w:b/>
      <w:bCs/>
      <w:sz w:val="28"/>
      <w:szCs w:val="28"/>
    </w:rPr>
  </w:style>
  <w:style w:type="character" w:styleId="912" w:customStyle="1">
    <w:name w:val="标题 6 Char"/>
    <w:basedOn w:val="686"/>
    <w:link w:val="682"/>
    <w:uiPriority w:val="0"/>
    <w:qFormat/>
    <w:rPr>
      <w:rFonts w:asciiTheme="majorHAnsi" w:hAnsiTheme="majorHAnsi" w:eastAsiaTheme="majorEastAsia" w:cstheme="majorBidi"/>
      <w:b/>
      <w:bCs/>
      <w:sz w:val="24"/>
      <w:szCs w:val="24"/>
    </w:rPr>
  </w:style>
  <w:style w:type="character" w:styleId="913" w:customStyle="1">
    <w:name w:val="标题 7 Char"/>
    <w:basedOn w:val="686"/>
    <w:link w:val="683"/>
    <w:uiPriority w:val="0"/>
    <w:qFormat/>
    <w:rPr>
      <w:rFonts w:asciiTheme="minorHAnsi" w:hAnsiTheme="minorHAnsi" w:eastAsiaTheme="minorEastAsia" w:cstheme="minorBidi"/>
      <w:b/>
      <w:bCs/>
      <w:sz w:val="24"/>
      <w:szCs w:val="24"/>
    </w:rPr>
  </w:style>
  <w:style w:type="character" w:styleId="914" w:customStyle="1">
    <w:name w:val="标题 8 Char"/>
    <w:basedOn w:val="686"/>
    <w:link w:val="684"/>
    <w:uiPriority w:val="0"/>
    <w:qFormat/>
    <w:rPr>
      <w:rFonts w:ascii="宋体" w:hAnsi="宋体" w:cstheme="majorBidi"/>
      <w:sz w:val="24"/>
      <w:szCs w:val="24"/>
    </w:rPr>
  </w:style>
  <w:style w:type="character" w:styleId="915" w:customStyle="1">
    <w:name w:val="标题 9 Char"/>
    <w:basedOn w:val="686"/>
    <w:link w:val="685"/>
    <w:uiPriority w:val="9"/>
    <w:qFormat/>
    <w:rPr>
      <w:rFonts w:ascii="宋体" w:hAnsi="宋体" w:cstheme="majorBidi"/>
      <w:b/>
      <w:sz w:val="24"/>
      <w:szCs w:val="21"/>
    </w:rPr>
  </w:style>
  <w:style w:type="character" w:styleId="916" w:customStyle="1">
    <w:name w:val="批注文字 Char"/>
    <w:basedOn w:val="686"/>
    <w:link w:val="693"/>
    <w:uiPriority w:val="0"/>
    <w:qFormat/>
    <w:rPr>
      <w:rFonts w:asciiTheme="minorHAnsi" w:hAnsiTheme="minorHAnsi" w:eastAsiaTheme="minorEastAsia" w:cstheme="minorBidi"/>
      <w:sz w:val="21"/>
      <w:szCs w:val="24"/>
    </w:rPr>
  </w:style>
  <w:style w:type="character" w:styleId="917" w:customStyle="1">
    <w:name w:val="页脚 Char"/>
    <w:basedOn w:val="686"/>
    <w:link w:val="707"/>
    <w:uiPriority w:val="99"/>
    <w:qFormat/>
    <w:rPr>
      <w:rFonts w:asciiTheme="minorHAnsi" w:hAnsiTheme="minorHAnsi" w:eastAsiaTheme="minorEastAsia" w:cstheme="minorBidi"/>
      <w:sz w:val="18"/>
      <w:szCs w:val="18"/>
    </w:rPr>
  </w:style>
  <w:style w:type="character" w:styleId="918" w:customStyle="1">
    <w:name w:val="页眉 Char"/>
    <w:basedOn w:val="686"/>
    <w:link w:val="708"/>
    <w:uiPriority w:val="0"/>
    <w:qFormat/>
    <w:rPr>
      <w:rFonts w:asciiTheme="minorHAnsi" w:hAnsiTheme="minorHAnsi" w:eastAsiaTheme="minorEastAsia" w:cstheme="minorBidi"/>
      <w:sz w:val="18"/>
      <w:szCs w:val="18"/>
    </w:rPr>
  </w:style>
  <w:style w:type="character" w:styleId="919" w:customStyle="1">
    <w:name w:val="普通(网站) Char"/>
    <w:link w:val="720"/>
    <w:uiPriority w:val="99"/>
    <w:qFormat/>
    <w:rPr>
      <w:rFonts w:asciiTheme="minorHAnsi" w:hAnsiTheme="minorHAnsi" w:eastAsiaTheme="minorEastAsia"/>
      <w:sz w:val="24"/>
      <w:szCs w:val="24"/>
    </w:rPr>
  </w:style>
  <w:style w:type="character" w:styleId="920" w:customStyle="1">
    <w:name w:val="批注主题 Char"/>
    <w:basedOn w:val="916"/>
    <w:link w:val="723"/>
    <w:uiPriority w:val="0"/>
    <w:qFormat/>
    <w:rPr>
      <w:rFonts w:asciiTheme="minorHAnsi" w:hAnsiTheme="minorHAnsi" w:eastAsiaTheme="minorEastAsia" w:cstheme="minorBidi"/>
      <w:b/>
      <w:bCs/>
      <w:sz w:val="21"/>
      <w:szCs w:val="24"/>
    </w:rPr>
  </w:style>
  <w:style w:type="character" w:styleId="921" w:customStyle="1">
    <w:name w:val="批注框文本 Char"/>
    <w:basedOn w:val="686"/>
    <w:link w:val="706"/>
    <w:uiPriority w:val="99"/>
    <w:qFormat/>
    <w:rPr>
      <w:rFonts w:asciiTheme="minorHAnsi" w:hAnsiTheme="minorHAnsi" w:eastAsiaTheme="minorEastAsia" w:cstheme="minorBidi"/>
      <w:sz w:val="18"/>
      <w:szCs w:val="18"/>
    </w:rPr>
  </w:style>
  <w:style w:type="paragraph" w:styleId="922" w:customStyle="1">
    <w:name w:val="正文_模板"/>
    <w:basedOn w:val="676"/>
    <w:uiPriority w:val="0"/>
    <w:qFormat/>
    <w:pPr>
      <w:ind w:firstLine="200"/>
      <w:spacing w:line="360" w:lineRule="auto"/>
    </w:pPr>
    <w:rPr>
      <w:rFonts w:ascii="Times New Roman" w:hAnsi="Times New Roman" w:eastAsia="宋体" w:cs="Times New Roman"/>
      <w:sz w:val="24"/>
    </w:rPr>
  </w:style>
  <w:style w:type="character" w:styleId="923" w:customStyle="1">
    <w:name w:val="文档结构图 Char"/>
    <w:basedOn w:val="686"/>
    <w:link w:val="692"/>
    <w:uiPriority w:val="0"/>
    <w:qFormat/>
    <w:rPr>
      <w:rFonts w:ascii="宋体" w:hAnsiTheme="minorHAnsi" w:cstheme="minorBidi"/>
      <w:sz w:val="18"/>
      <w:szCs w:val="18"/>
    </w:rPr>
  </w:style>
  <w:style w:type="paragraph" w:styleId="924">
    <w:name w:val="No Spacing"/>
    <w:uiPriority w:val="1"/>
    <w:qFormat/>
    <w:pPr>
      <w:jc w:val="both"/>
      <w:spacing w:line="300" w:lineRule="auto"/>
      <w:widowControl w:val="off"/>
    </w:pPr>
    <w:rPr>
      <w:rFonts w:hint="default" w:asciiTheme="minorHAnsi" w:hAnsiTheme="minorHAnsi" w:eastAsiaTheme="minorEastAsia" w:cstheme="minorBidi"/>
      <w:sz w:val="21"/>
      <w:szCs w:val="22"/>
    </w:rPr>
  </w:style>
  <w:style w:type="paragraph" w:styleId="925">
    <w:name w:val="List Paragraph"/>
    <w:basedOn w:val="676"/>
    <w:link w:val="926"/>
    <w:uiPriority w:val="34"/>
    <w:qFormat/>
    <w:pPr>
      <w:ind w:firstLine="420"/>
    </w:pPr>
    <w:rPr>
      <w:szCs w:val="22"/>
    </w:rPr>
  </w:style>
  <w:style w:type="character" w:styleId="926" w:customStyle="1">
    <w:name w:val="列出段落 Char1"/>
    <w:link w:val="925"/>
    <w:uiPriority w:val="34"/>
    <w:qFormat/>
    <w:rPr>
      <w:rFonts w:asciiTheme="minorHAnsi" w:hAnsiTheme="minorHAnsi" w:eastAsiaTheme="minorEastAsia" w:cstheme="minorBidi"/>
      <w:sz w:val="21"/>
      <w:szCs w:val="22"/>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676"/>
    <w:next w:val="705"/>
    <w:link w:val="927"/>
    <w:uiPriority w:val="0"/>
    <w:qFormat/>
    <w:pPr>
      <w:contextualSpacing/>
      <w:ind w:left="720"/>
    </w:pPr>
    <w:rPr>
      <w:rFonts w:ascii="Calibri" w:hAnsi="Calibri" w:eastAsia="宋体" w:cs="Times New Roman"/>
      <w:sz w:val="24"/>
      <w:lang w:eastAsia="en-US" w:bidi="en-US"/>
    </w:rPr>
  </w:style>
  <w:style w:type="character" w:styleId="929" w:customStyle="1">
    <w:name w:val="尾注文本 Char"/>
    <w:basedOn w:val="686"/>
    <w:link w:val="705"/>
    <w:uiPriority w:val="0"/>
    <w:qFormat/>
    <w:rPr>
      <w:rFonts w:asciiTheme="minorHAnsi" w:hAnsiTheme="minorHAnsi" w:eastAsiaTheme="minorEastAsia" w:cstheme="minorBidi"/>
      <w:sz w:val="21"/>
      <w:szCs w:val="24"/>
    </w:rPr>
  </w:style>
  <w:style w:type="character" w:styleId="930" w:customStyle="1">
    <w:name w:val="正文缩进 Char"/>
    <w:link w:val="690"/>
    <w:uiPriority w:val="0"/>
    <w:qFormat/>
    <w:rPr>
      <w:sz w:val="21"/>
      <w:szCs w:val="21"/>
    </w:rPr>
  </w:style>
  <w:style w:type="character" w:styleId="931" w:customStyle="1">
    <w:name w:val="正文文本 3 Char"/>
    <w:basedOn w:val="686"/>
    <w:link w:val="694"/>
    <w:uiPriority w:val="0"/>
    <w:qFormat/>
    <w:rPr>
      <w:rFonts w:ascii="仿宋_GB2312" w:hAnsi="Arial" w:eastAsia="仿宋_GB2312"/>
      <w:sz w:val="32"/>
      <w:szCs w:val="32"/>
    </w:rPr>
  </w:style>
  <w:style w:type="character" w:styleId="932" w:customStyle="1">
    <w:name w:val="正文文本 Char"/>
    <w:basedOn w:val="686"/>
    <w:link w:val="695"/>
    <w:uiPriority w:val="99"/>
    <w:qFormat/>
    <w:rPr>
      <w:rFonts w:asciiTheme="minorHAnsi" w:hAnsiTheme="minorHAnsi" w:eastAsiaTheme="minorEastAsia" w:cstheme="minorBidi"/>
      <w:sz w:val="21"/>
      <w:szCs w:val="22"/>
    </w:rPr>
  </w:style>
  <w:style w:type="character" w:styleId="933" w:customStyle="1">
    <w:name w:val="正文文本缩进 Char"/>
    <w:basedOn w:val="686"/>
    <w:link w:val="696"/>
    <w:uiPriority w:val="0"/>
    <w:qFormat/>
    <w:rPr>
      <w:rFonts w:ascii="楷体_GB2312" w:eastAsia="楷体_GB2312"/>
      <w:sz w:val="32"/>
      <w:szCs w:val="32"/>
    </w:rPr>
  </w:style>
  <w:style w:type="character" w:styleId="934" w:customStyle="1">
    <w:name w:val="纯文本 Char"/>
    <w:basedOn w:val="686"/>
    <w:link w:val="701"/>
    <w:uiPriority w:val="0"/>
    <w:qFormat/>
    <w:rPr>
      <w:b/>
      <w:sz w:val="21"/>
    </w:rPr>
  </w:style>
  <w:style w:type="character" w:styleId="935" w:customStyle="1">
    <w:name w:val="日期 Char"/>
    <w:basedOn w:val="686"/>
    <w:link w:val="703"/>
    <w:uiPriority w:val="0"/>
    <w:qFormat/>
    <w:rPr>
      <w:sz w:val="24"/>
      <w:szCs w:val="24"/>
    </w:rPr>
  </w:style>
  <w:style w:type="character" w:styleId="936" w:customStyle="1">
    <w:name w:val="正文文本缩进 2 Char"/>
    <w:basedOn w:val="686"/>
    <w:link w:val="704"/>
    <w:uiPriority w:val="0"/>
    <w:qFormat/>
    <w:rPr>
      <w:rFonts w:ascii="Arial" w:hAnsi="Arial" w:eastAsia="仿宋_GB2312" w:cs="Arial"/>
      <w:sz w:val="32"/>
      <w:szCs w:val="32"/>
    </w:rPr>
  </w:style>
  <w:style w:type="character" w:styleId="937" w:customStyle="1">
    <w:name w:val="正文文本缩进 3 Char"/>
    <w:basedOn w:val="686"/>
    <w:link w:val="715"/>
    <w:uiPriority w:val="0"/>
    <w:qFormat/>
    <w:rPr>
      <w:rFonts w:ascii="Arial" w:hAnsi="Arial" w:eastAsia="仿宋_GB2312" w:cs="Arial"/>
      <w:color w:val="ffff00"/>
      <w:sz w:val="32"/>
      <w:szCs w:val="32"/>
    </w:rPr>
  </w:style>
  <w:style w:type="character" w:styleId="938" w:customStyle="1">
    <w:name w:val="正文文本 2 Char"/>
    <w:basedOn w:val="686"/>
    <w:link w:val="719"/>
    <w:uiPriority w:val="0"/>
    <w:qFormat/>
    <w:rPr>
      <w:rFonts w:ascii="楷体_GB2312" w:eastAsia="楷体_GB2312"/>
      <w:sz w:val="28"/>
      <w:szCs w:val="28"/>
    </w:rPr>
  </w:style>
  <w:style w:type="character" w:styleId="939" w:customStyle="1">
    <w:name w:val="标题 Char"/>
    <w:basedOn w:val="686"/>
    <w:link w:val="722"/>
    <w:uiPriority w:val="10"/>
    <w:qFormat/>
    <w:rPr>
      <w:rFonts w:asciiTheme="majorHAnsi" w:hAnsiTheme="majorHAnsi" w:cstheme="majorBidi"/>
      <w:b/>
      <w:bCs/>
      <w:sz w:val="32"/>
      <w:szCs w:val="32"/>
    </w:rPr>
  </w:style>
  <w:style w:type="character" w:styleId="940" w:customStyle="1">
    <w:name w:val="正文首行缩进 Char"/>
    <w:basedOn w:val="932"/>
    <w:link w:val="724"/>
    <w:uiPriority w:val="99"/>
    <w:qFormat/>
    <w:rPr>
      <w:rFonts w:ascii="仿宋_GB2312" w:hAnsi="Arial" w:eastAsia="仿宋_GB2312" w:cstheme="minorBidi"/>
      <w:sz w:val="30"/>
      <w:szCs w:val="30"/>
    </w:rPr>
  </w:style>
  <w:style w:type="character" w:styleId="941" w:customStyle="1">
    <w:name w:val="正文首行缩进 2 Char"/>
    <w:basedOn w:val="933"/>
    <w:link w:val="725"/>
    <w:uiPriority w:val="0"/>
    <w:qFormat/>
    <w:rPr>
      <w:rFonts w:ascii="宋体" w:hAnsi="宋体" w:eastAsia="楷体_GB2312"/>
      <w:sz w:val="21"/>
      <w:szCs w:val="32"/>
    </w:rPr>
  </w:style>
  <w:style w:type="paragraph" w:styleId="942" w:customStyle="1">
    <w:name w:val="一级目录"/>
    <w:basedOn w:val="677"/>
    <w:uiPriority w:val="0"/>
    <w:qFormat/>
    <w:pPr>
      <w:numPr>
        <w:ilvl w:val="0"/>
        <w:numId w:val="1"/>
      </w:numPr>
      <w:jc w:val="left"/>
      <w:spacing w:line="300" w:lineRule="auto"/>
    </w:pPr>
    <w:rPr>
      <w:rFonts w:ascii="Times New Roman" w:hAnsi="Times New Roman" w:cs="Times New Roman"/>
      <w:bCs w:val="0"/>
      <w:szCs w:val="20"/>
    </w:rPr>
  </w:style>
  <w:style w:type="paragraph" w:styleId="943" w:customStyle="1">
    <w:name w:val="二级目录"/>
    <w:basedOn w:val="678"/>
    <w:link w:val="944"/>
    <w:uiPriority w:val="0"/>
    <w:qFormat/>
    <w:pPr>
      <w:numPr>
        <w:ilvl w:val="1"/>
        <w:numId w:val="1"/>
      </w:numPr>
      <w:keepLines/>
      <w:spacing w:before="50" w:beforeAutospacing="0" w:after="50" w:afterAutospacing="0" w:line="300" w:lineRule="auto"/>
    </w:pPr>
    <w:rPr>
      <w:rFonts w:hint="default" w:ascii="Times New Roman" w:hAnsi="Times New Roman" w:eastAsia="黑体"/>
      <w:bCs w:val="0"/>
      <w:sz w:val="32"/>
      <w:szCs w:val="24"/>
    </w:rPr>
  </w:style>
  <w:style w:type="character" w:styleId="944" w:customStyle="1">
    <w:name w:val="二级目录 Char"/>
    <w:link w:val="943"/>
    <w:uiPriority w:val="0"/>
    <w:qFormat/>
    <w:rPr>
      <w:rFonts w:eastAsia="黑体"/>
      <w:b/>
      <w:sz w:val="32"/>
      <w:szCs w:val="24"/>
    </w:rPr>
  </w:style>
  <w:style w:type="paragraph" w:styleId="945" w:customStyle="1">
    <w:name w:val="三级目录"/>
    <w:basedOn w:val="679"/>
    <w:link w:val="946"/>
    <w:uiPriority w:val="0"/>
    <w:qFormat/>
    <w:pPr>
      <w:numPr>
        <w:ilvl w:val="2"/>
        <w:numId w:val="1"/>
      </w:numPr>
      <w:spacing w:before="50" w:after="50" w:line="300" w:lineRule="auto"/>
    </w:pPr>
    <w:rPr>
      <w:rFonts w:ascii="Times New Roman" w:hAnsi="Times New Roman" w:eastAsia="黑体" w:cs="Times New Roman"/>
      <w:sz w:val="30"/>
    </w:rPr>
  </w:style>
  <w:style w:type="character" w:styleId="946" w:customStyle="1">
    <w:name w:val="三级目录 Char"/>
    <w:link w:val="945"/>
    <w:uiPriority w:val="0"/>
    <w:qFormat/>
    <w:rPr>
      <w:rFonts w:eastAsia="黑体"/>
      <w:b/>
      <w:bCs/>
      <w:sz w:val="30"/>
      <w:szCs w:val="32"/>
    </w:rPr>
  </w:style>
  <w:style w:type="paragraph" w:styleId="947" w:customStyle="1">
    <w:name w:val="六级目录"/>
    <w:basedOn w:val="676"/>
    <w:link w:val="948"/>
    <w:uiPriority w:val="0"/>
    <w:qFormat/>
    <w:pPr>
      <w:numPr>
        <w:ilvl w:val="0"/>
        <w:numId w:val="2"/>
      </w:numPr>
      <w:ind w:left="0" w:firstLine="400"/>
      <w:spacing w:line="300" w:lineRule="auto"/>
    </w:pPr>
    <w:rPr>
      <w:rFonts w:ascii="Times New Roman" w:hAnsi="Times New Roman" w:eastAsia="宋体" w:cs="Times New Roman"/>
      <w:sz w:val="24"/>
      <w:szCs w:val="22"/>
    </w:rPr>
  </w:style>
  <w:style w:type="character" w:styleId="948" w:customStyle="1">
    <w:name w:val="六级目录 Char"/>
    <w:link w:val="947"/>
    <w:uiPriority w:val="0"/>
    <w:qFormat/>
    <w:rPr>
      <w:sz w:val="24"/>
      <w:szCs w:val="22"/>
    </w:rPr>
  </w:style>
  <w:style w:type="paragraph" w:styleId="949" w:customStyle="1">
    <w:name w:val="TOC 标题11"/>
    <w:basedOn w:val="677"/>
    <w:next w:val="676"/>
    <w:uiPriority w:val="39"/>
    <w:unhideWhenUsed/>
    <w:qFormat/>
    <w:pPr>
      <w:ind w:left="425" w:hanging="425"/>
      <w:jc w:val="left"/>
      <w:spacing w:before="240" w:after="0" w:line="259" w:lineRule="auto"/>
      <w:outlineLvl w:val="9"/>
    </w:pPr>
    <w:rPr>
      <w:rFonts w:asciiTheme="majorHAnsi" w:hAnsiTheme="majorHAnsi" w:eastAsiaTheme="majorEastAsia" w:cstheme="majorBidi"/>
      <w:b w:val="0"/>
      <w:bCs w:val="0"/>
      <w:color w:val="2e75b6" w:themeColor="accent1" w:themeShade="BF"/>
      <w:sz w:val="32"/>
      <w:szCs w:val="32"/>
    </w:rPr>
  </w:style>
  <w:style w:type="paragraph" w:styleId="950" w:customStyle="1">
    <w:name w:val="索引 1 New"/>
    <w:basedOn w:val="676"/>
    <w:next w:val="676"/>
    <w:uiPriority w:val="0"/>
    <w:qFormat/>
    <w:pPr>
      <w:ind w:firstLine="640"/>
      <w:spacing w:line="400" w:lineRule="exact"/>
    </w:pPr>
    <w:rPr>
      <w:rFonts w:ascii="仿宋_GB2312" w:hAnsi="Courier New" w:eastAsia="仿宋_GB2312" w:cs="Times New Roman"/>
      <w:bCs/>
      <w:sz w:val="32"/>
      <w:szCs w:val="20"/>
    </w:rPr>
  </w:style>
  <w:style w:type="paragraph" w:styleId="951" w:customStyle="1">
    <w:name w:val="正文首行缩进两字符"/>
    <w:basedOn w:val="676"/>
    <w:uiPriority w:val="0"/>
    <w:qFormat/>
    <w:pPr>
      <w:ind w:firstLine="200"/>
      <w:spacing w:line="360" w:lineRule="auto"/>
    </w:pPr>
    <w:rPr>
      <w:rFonts w:ascii="Times New Roman" w:hAnsi="Times New Roman" w:eastAsia="宋体" w:cs="Times New Roman"/>
      <w:szCs w:val="21"/>
    </w:rPr>
  </w:style>
  <w:style w:type="paragraph" w:styleId="952" w:customStyle="1">
    <w:name w:val="正文_13"/>
    <w:uiPriority w:val="0"/>
    <w:qFormat/>
    <w:pPr>
      <w:jc w:val="both"/>
      <w:widowControl w:val="off"/>
    </w:pPr>
    <w:rPr>
      <w:rFonts w:hint="default" w:ascii="Times New Roman" w:hAnsi="Times New Roman" w:eastAsia="宋体" w:cs="Times New Roman"/>
      <w:sz w:val="21"/>
      <w:szCs w:val="24"/>
    </w:rPr>
  </w:style>
  <w:style w:type="character" w:styleId="953" w:customStyle="1">
    <w:name w:val="Default Char"/>
    <w:link w:val="906"/>
    <w:uiPriority w:val="0"/>
    <w:qFormat/>
    <w:rPr>
      <w:rFonts w:ascii="......." w:hAnsi="Calibri" w:eastAsia="......." w:cs="......."/>
      <w:color w:val="000000"/>
      <w:sz w:val="24"/>
      <w:szCs w:val="24"/>
    </w:rPr>
  </w:style>
  <w:style w:type="paragraph" w:styleId="954" w:customStyle="1">
    <w:name w:val="TB-标题1"/>
    <w:basedOn w:val="925"/>
    <w:next w:val="676"/>
    <w:uiPriority w:val="0"/>
    <w:qFormat/>
    <w:pPr>
      <w:numPr>
        <w:ilvl w:val="0"/>
        <w:numId w:val="3"/>
      </w:numPr>
      <w:spacing w:line="360" w:lineRule="auto"/>
      <w:outlineLvl w:val="0"/>
    </w:pPr>
    <w:rPr>
      <w:rFonts w:ascii="Times New Roman" w:hAnsi="Times New Roman" w:eastAsia="宋体" w:cs="Times New Roman"/>
      <w:b/>
      <w:sz w:val="24"/>
      <w:szCs w:val="32"/>
    </w:rPr>
  </w:style>
  <w:style w:type="paragraph" w:styleId="955" w:customStyle="1">
    <w:name w:val="TB-标题2"/>
    <w:basedOn w:val="925"/>
    <w:next w:val="676"/>
    <w:uiPriority w:val="0"/>
    <w:qFormat/>
    <w:pPr>
      <w:numPr>
        <w:ilvl w:val="1"/>
        <w:numId w:val="3"/>
      </w:numPr>
      <w:spacing w:line="360" w:lineRule="auto"/>
      <w:outlineLvl w:val="1"/>
    </w:pPr>
    <w:rPr>
      <w:rFonts w:ascii="Times New Roman" w:hAnsi="Times New Roman" w:eastAsia="宋体" w:cs="Times New Roman"/>
      <w:b/>
      <w:sz w:val="24"/>
      <w:szCs w:val="28"/>
    </w:rPr>
  </w:style>
  <w:style w:type="paragraph" w:styleId="956" w:customStyle="1">
    <w:name w:val="TB-标题3"/>
    <w:basedOn w:val="925"/>
    <w:next w:val="676"/>
    <w:link w:val="957"/>
    <w:uiPriority w:val="0"/>
    <w:qFormat/>
    <w:pPr>
      <w:numPr>
        <w:ilvl w:val="2"/>
        <w:numId w:val="3"/>
      </w:numPr>
      <w:spacing w:line="360" w:lineRule="auto"/>
      <w:outlineLvl w:val="2"/>
    </w:pPr>
    <w:rPr>
      <w:rFonts w:ascii="Times New Roman" w:hAnsi="Times New Roman" w:eastAsia="宋体" w:cs="Times New Roman"/>
      <w:b/>
      <w:sz w:val="24"/>
      <w:szCs w:val="21"/>
    </w:rPr>
  </w:style>
  <w:style w:type="character" w:styleId="957" w:customStyle="1">
    <w:name w:val="TB-标题3 字符"/>
    <w:basedOn w:val="686"/>
    <w:link w:val="956"/>
    <w:uiPriority w:val="0"/>
    <w:qFormat/>
    <w:rPr>
      <w:b/>
      <w:sz w:val="24"/>
      <w:szCs w:val="21"/>
    </w:rPr>
  </w:style>
  <w:style w:type="paragraph" w:styleId="958" w:customStyle="1">
    <w:name w:val="TB-标题4"/>
    <w:basedOn w:val="925"/>
    <w:next w:val="676"/>
    <w:uiPriority w:val="0"/>
    <w:qFormat/>
    <w:pPr>
      <w:numPr>
        <w:ilvl w:val="3"/>
        <w:numId w:val="3"/>
      </w:numPr>
      <w:spacing w:line="360" w:lineRule="auto"/>
      <w:outlineLvl w:val="3"/>
    </w:pPr>
    <w:rPr>
      <w:rFonts w:ascii="Times New Roman" w:hAnsi="Times New Roman" w:eastAsia="宋体" w:cs="Times New Roman"/>
      <w:b/>
      <w:sz w:val="24"/>
      <w:szCs w:val="21"/>
    </w:rPr>
  </w:style>
  <w:style w:type="paragraph" w:styleId="959" w:customStyle="1">
    <w:name w:val="TB-标题5"/>
    <w:basedOn w:val="925"/>
    <w:next w:val="676"/>
    <w:uiPriority w:val="0"/>
    <w:qFormat/>
    <w:pPr>
      <w:numPr>
        <w:ilvl w:val="4"/>
        <w:numId w:val="3"/>
      </w:numPr>
      <w:spacing w:line="360" w:lineRule="auto"/>
      <w:outlineLvl w:val="4"/>
    </w:pPr>
    <w:rPr>
      <w:rFonts w:ascii="Times New Roman" w:hAnsi="Times New Roman" w:eastAsia="宋体" w:cs="Times New Roman"/>
      <w:b/>
      <w:sz w:val="24"/>
      <w:szCs w:val="21"/>
    </w:rPr>
  </w:style>
  <w:style w:type="paragraph" w:styleId="960" w:customStyle="1">
    <w:name w:val="TB-标题6"/>
    <w:basedOn w:val="925"/>
    <w:next w:val="676"/>
    <w:uiPriority w:val="0"/>
    <w:qFormat/>
    <w:pPr>
      <w:numPr>
        <w:ilvl w:val="5"/>
        <w:numId w:val="3"/>
      </w:numPr>
      <w:spacing w:line="360" w:lineRule="auto"/>
      <w:outlineLvl w:val="5"/>
    </w:pPr>
    <w:rPr>
      <w:rFonts w:ascii="Times New Roman" w:hAnsi="Times New Roman" w:eastAsia="宋体" w:cs="Times New Roman"/>
      <w:b/>
      <w:sz w:val="24"/>
      <w:szCs w:val="21"/>
    </w:rPr>
  </w:style>
  <w:style w:type="paragraph" w:styleId="961" w:customStyle="1">
    <w:name w:val="TB-标题7"/>
    <w:basedOn w:val="925"/>
    <w:next w:val="676"/>
    <w:uiPriority w:val="0"/>
    <w:qFormat/>
    <w:pPr>
      <w:numPr>
        <w:ilvl w:val="6"/>
        <w:numId w:val="3"/>
      </w:numPr>
      <w:spacing w:line="360" w:lineRule="auto"/>
      <w:outlineLvl w:val="6"/>
    </w:pPr>
    <w:rPr>
      <w:rFonts w:ascii="Times New Roman" w:hAnsi="Times New Roman" w:eastAsia="宋体" w:cs="Times New Roman"/>
      <w:b/>
      <w:sz w:val="24"/>
      <w:szCs w:val="21"/>
    </w:rPr>
  </w:style>
  <w:style w:type="paragraph" w:styleId="962" w:customStyle="1">
    <w:name w:val="TB-标题8"/>
    <w:basedOn w:val="925"/>
    <w:next w:val="676"/>
    <w:uiPriority w:val="0"/>
    <w:qFormat/>
    <w:pPr>
      <w:numPr>
        <w:ilvl w:val="7"/>
        <w:numId w:val="3"/>
      </w:numPr>
      <w:spacing w:line="360" w:lineRule="auto"/>
      <w:outlineLvl w:val="7"/>
    </w:pPr>
    <w:rPr>
      <w:rFonts w:ascii="Times New Roman" w:hAnsi="Times New Roman" w:eastAsia="宋体" w:cs="Times New Roman"/>
      <w:b/>
      <w:sz w:val="24"/>
      <w:szCs w:val="21"/>
    </w:rPr>
  </w:style>
  <w:style w:type="paragraph" w:styleId="963" w:customStyle="1">
    <w:name w:val="TB-标题9"/>
    <w:basedOn w:val="925"/>
    <w:next w:val="676"/>
    <w:uiPriority w:val="0"/>
    <w:qFormat/>
    <w:pPr>
      <w:numPr>
        <w:ilvl w:val="8"/>
        <w:numId w:val="3"/>
      </w:numPr>
      <w:spacing w:line="360" w:lineRule="auto"/>
      <w:outlineLvl w:val="8"/>
    </w:pPr>
    <w:rPr>
      <w:rFonts w:ascii="Times New Roman" w:hAnsi="Times New Roman" w:eastAsia="宋体" w:cs="Times New Roman"/>
      <w:b/>
      <w:sz w:val="24"/>
      <w:szCs w:val="21"/>
    </w:rPr>
  </w:style>
  <w:style w:type="paragraph" w:styleId="964" w:customStyle="1">
    <w:name w:val="TB-正文"/>
    <w:basedOn w:val="676"/>
    <w:link w:val="965"/>
    <w:uiPriority w:val="0"/>
    <w:qFormat/>
    <w:pPr>
      <w:ind w:firstLine="200"/>
      <w:spacing w:line="360" w:lineRule="auto"/>
    </w:pPr>
    <w:rPr>
      <w:rFonts w:ascii="Times New Roman" w:hAnsi="Times New Roman" w:eastAsia="宋体" w:cs="Times New Roman"/>
      <w:sz w:val="24"/>
      <w:szCs w:val="21"/>
    </w:rPr>
  </w:style>
  <w:style w:type="character" w:styleId="965" w:customStyle="1">
    <w:name w:val="TB-正文 字符"/>
    <w:basedOn w:val="686"/>
    <w:link w:val="964"/>
    <w:uiPriority w:val="0"/>
    <w:qFormat/>
    <w:rPr>
      <w:sz w:val="24"/>
      <w:szCs w:val="21"/>
    </w:rPr>
  </w:style>
  <w:style w:type="character" w:styleId="966" w:customStyle="1">
    <w:name w:val="font5 Char"/>
    <w:uiPriority w:val="0"/>
    <w:qFormat/>
    <w:rPr>
      <w:rFonts w:ascii="宋体" w:hAnsi="宋体" w:eastAsia="宋体"/>
      <w:sz w:val="28"/>
      <w:szCs w:val="28"/>
      <w:lang w:val="en-US" w:eastAsia="zh-CN" w:bidi="ar-SA"/>
    </w:rPr>
  </w:style>
  <w:style w:type="character" w:styleId="967" w:customStyle="1">
    <w:name w:val="Char Char Char Char Char"/>
    <w:link w:val="968"/>
    <w:uiPriority w:val="0"/>
    <w:qFormat/>
    <w:rPr>
      <w:rFonts w:ascii="Tahoma" w:hAnsi="Tahoma"/>
      <w:sz w:val="24"/>
      <w:szCs w:val="24"/>
      <w:shd w:val="clear" w:color="auto" w:fill="000080"/>
    </w:rPr>
  </w:style>
  <w:style w:type="paragraph" w:styleId="968" w:customStyle="1">
    <w:name w:val="Char Char Char Char1"/>
    <w:basedOn w:val="692"/>
    <w:link w:val="967"/>
    <w:uiPriority w:val="0"/>
    <w:qFormat/>
    <w:pPr>
      <w:spacing w:line="360" w:lineRule="auto"/>
      <w:shd w:val="clear" w:color="auto" w:fill="000080"/>
    </w:pPr>
    <w:rPr>
      <w:rFonts w:ascii="Tahoma" w:hAnsi="Tahoma" w:cs="Times New Roman"/>
      <w:sz w:val="24"/>
      <w:szCs w:val="24"/>
    </w:rPr>
  </w:style>
  <w:style w:type="paragraph" w:styleId="969" w:customStyle="1">
    <w:name w:val="Char Char Char Char Char Char Char Char"/>
    <w:basedOn w:val="676"/>
    <w:uiPriority w:val="0"/>
    <w:qFormat/>
    <w:pPr>
      <w:spacing w:after="160" w:line="240" w:lineRule="exact"/>
    </w:pPr>
    <w:rPr>
      <w:rFonts w:ascii="Verdana" w:hAnsi="Verdana" w:eastAsia="宋体" w:cs="Times New Roman"/>
      <w:sz w:val="20"/>
      <w:szCs w:val="20"/>
      <w:lang w:eastAsia="en-US"/>
    </w:rPr>
  </w:style>
  <w:style w:type="paragraph" w:styleId="970" w:customStyle="1">
    <w:name w:val="Body Text(ch)"/>
    <w:basedOn w:val="676"/>
    <w:next w:val="695"/>
    <w:uiPriority w:val="0"/>
    <w:qFormat/>
    <w:pPr>
      <w:spacing w:after="120"/>
    </w:pPr>
    <w:rPr>
      <w:rFonts w:ascii="宋体" w:hAnsi="Arial" w:eastAsia="宋体" w:cs="Times New Roman"/>
      <w:bCs/>
      <w:iCs/>
    </w:rPr>
  </w:style>
  <w:style w:type="paragraph" w:styleId="971" w:customStyle="1">
    <w:name w:val="标题1"/>
    <w:basedOn w:val="676"/>
    <w:next w:val="67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2" w:customStyle="1">
    <w:name w:val="xl28"/>
    <w:basedOn w:val="676"/>
    <w:uiPriority w:val="0"/>
    <w:qFormat/>
    <w:pPr>
      <w:spacing w:before="100" w:beforeAutospacing="1" w:after="100" w:afterAutospacing="1"/>
      <w:pBdr>
        <w:top w:val="single" w:color="auto" w:sz="4" w:space="0"/>
        <w:left w:val="single" w:color="auto" w:sz="4" w:space="0"/>
        <w:bottom w:val="single" w:color="auto" w:sz="4" w:space="0"/>
      </w:pBdr>
    </w:pPr>
    <w:rPr>
      <w:rFonts w:ascii="宋体" w:hAnsi="宋体" w:eastAsia="宋体" w:cs="Times New Roman"/>
      <w:sz w:val="24"/>
    </w:rPr>
  </w:style>
  <w:style w:type="paragraph" w:styleId="973" w:customStyle="1">
    <w:name w:val="font7"/>
    <w:basedOn w:val="676"/>
    <w:uiPriority w:val="0"/>
    <w:qFormat/>
    <w:pPr>
      <w:spacing w:before="100" w:beforeAutospacing="1" w:after="100" w:afterAutospacing="1"/>
    </w:pPr>
    <w:rPr>
      <w:rFonts w:hint="eastAsia" w:ascii="宋体" w:hAnsi="宋体" w:eastAsia="宋体" w:cs="Times New Roman"/>
      <w:sz w:val="18"/>
      <w:szCs w:val="18"/>
    </w:rPr>
  </w:style>
  <w:style w:type="paragraph" w:styleId="974" w:customStyle="1">
    <w:name w:val="Char"/>
    <w:basedOn w:val="676"/>
    <w:uiPriority w:val="0"/>
    <w:qFormat/>
    <w:pPr>
      <w:ind w:firstLine="200"/>
      <w:tabs>
        <w:tab w:val="left" w:pos="360" w:leader="none"/>
      </w:tabs>
    </w:pPr>
    <w:rPr>
      <w:rFonts w:ascii="Times New Roman" w:hAnsi="Times New Roman" w:eastAsia="宋体" w:cs="Times New Roman"/>
      <w:sz w:val="28"/>
      <w:szCs w:val="30"/>
    </w:rPr>
  </w:style>
  <w:style w:type="paragraph" w:styleId="975" w:customStyle="1">
    <w:name w:val="Char Char Char Char Char Char Char Char1"/>
    <w:basedOn w:val="676"/>
    <w:uiPriority w:val="0"/>
    <w:qFormat/>
    <w:pPr>
      <w:spacing w:after="160" w:line="240" w:lineRule="exact"/>
    </w:pPr>
    <w:rPr>
      <w:rFonts w:ascii="Verdana" w:hAnsi="Verdana" w:eastAsia="宋体" w:cs="Times New Roman"/>
      <w:sz w:val="20"/>
      <w:szCs w:val="20"/>
      <w:lang w:eastAsia="en-US"/>
    </w:rPr>
  </w:style>
  <w:style w:type="paragraph" w:styleId="976" w:customStyle="1">
    <w:name w:val="Char Char Char Char Char Char Char Char Char Char"/>
    <w:basedOn w:val="676"/>
    <w:uiPriority w:val="0"/>
    <w:qFormat/>
    <w:pPr>
      <w:spacing w:line="360" w:lineRule="auto"/>
    </w:pPr>
    <w:rPr>
      <w:rFonts w:ascii="Times New Roman" w:hAnsi="Times New Roman" w:eastAsia="宋体" w:cs="Times New Roman"/>
      <w:sz w:val="24"/>
      <w:szCs w:val="20"/>
    </w:rPr>
  </w:style>
  <w:style w:type="paragraph" w:styleId="977" w:customStyle="1">
    <w:name w:val="table_1stline"/>
    <w:basedOn w:val="676"/>
    <w:uiPriority w:val="0"/>
    <w:qFormat/>
    <w:pPr>
      <w:spacing w:before="120"/>
    </w:pPr>
    <w:rPr>
      <w:rFonts w:ascii="Times New Roman" w:hAnsi="Times New Roman" w:eastAsia="宋体" w:cs="Times New Roman"/>
      <w:bCs/>
      <w:sz w:val="20"/>
      <w:szCs w:val="20"/>
      <w:lang w:val="de-DE" w:eastAsia="de-DE"/>
    </w:rPr>
  </w:style>
  <w:style w:type="paragraph" w:styleId="978" w:customStyle="1">
    <w:name w:val="font6"/>
    <w:basedOn w:val="676"/>
    <w:uiPriority w:val="0"/>
    <w:qFormat/>
    <w:pPr>
      <w:spacing w:before="100" w:beforeAutospacing="1" w:after="100" w:afterAutospacing="1"/>
    </w:pPr>
    <w:rPr>
      <w:rFonts w:hint="eastAsia" w:ascii="宋体" w:hAnsi="宋体" w:eastAsia="宋体" w:cs="Times New Roman"/>
      <w:sz w:val="28"/>
      <w:szCs w:val="28"/>
      <w:u w:val="single"/>
    </w:rPr>
  </w:style>
  <w:style w:type="paragraph" w:styleId="979" w:customStyle="1">
    <w:name w:val="标题3"/>
    <w:basedOn w:val="676"/>
    <w:next w:val="676"/>
    <w:uiPriority w:val="0"/>
    <w:qFormat/>
    <w:pPr>
      <w:ind w:firstLine="624"/>
      <w:spacing w:line="590" w:lineRule="atLeast"/>
    </w:pPr>
    <w:rPr>
      <w:rFonts w:ascii="方正黑体_GBK" w:hAnsi="Times New Roman" w:eastAsia="方正黑体_GBK" w:cs="Times New Roman"/>
      <w:sz w:val="32"/>
      <w:szCs w:val="32"/>
    </w:rPr>
  </w:style>
  <w:style w:type="paragraph" w:styleId="980" w:customStyle="1">
    <w:name w:val="4"/>
    <w:basedOn w:val="676"/>
    <w:next w:val="715"/>
    <w:uiPriority w:val="0"/>
    <w:qFormat/>
    <w:pPr>
      <w:ind w:firstLine="420"/>
      <w:spacing w:line="360" w:lineRule="auto"/>
    </w:pPr>
    <w:rPr>
      <w:rFonts w:ascii="Times New Roman" w:hAnsi="Times New Roman" w:eastAsia="宋体" w:cs="Times New Roman"/>
      <w:color w:val="ff0000"/>
      <w:sz w:val="24"/>
    </w:rPr>
  </w:style>
  <w:style w:type="paragraph" w:styleId="981" w:customStyle="1">
    <w:name w:val="font5"/>
    <w:basedOn w:val="676"/>
    <w:uiPriority w:val="0"/>
    <w:qFormat/>
    <w:pPr>
      <w:spacing w:before="100" w:beforeAutospacing="1" w:after="100" w:afterAutospacing="1"/>
    </w:pPr>
    <w:rPr>
      <w:rFonts w:hint="eastAsia" w:ascii="宋体" w:hAnsi="宋体" w:eastAsia="宋体" w:cs="Times New Roman"/>
      <w:sz w:val="28"/>
      <w:szCs w:val="28"/>
    </w:rPr>
  </w:style>
  <w:style w:type="paragraph" w:styleId="982" w:customStyle="1">
    <w:name w:val="普通正文"/>
    <w:basedOn w:val="676"/>
    <w:uiPriority w:val="99"/>
    <w:qFormat/>
    <w:pPr>
      <w:ind w:firstLine="480"/>
      <w:spacing w:before="120" w:after="120" w:line="360" w:lineRule="auto"/>
    </w:pPr>
    <w:rPr>
      <w:rFonts w:ascii="Arial" w:hAnsi="Arial" w:eastAsia="宋体" w:cs="Times New Roman"/>
      <w:sz w:val="24"/>
    </w:rPr>
  </w:style>
  <w:style w:type="paragraph" w:styleId="983" w:customStyle="1">
    <w:name w:val="xl27"/>
    <w:basedOn w:val="67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eastAsia="宋体" w:cs="Times New Roman"/>
      <w:sz w:val="24"/>
    </w:rPr>
  </w:style>
  <w:style w:type="paragraph" w:styleId="984" w:customStyle="1">
    <w:name w:val="xl29"/>
    <w:basedOn w:val="676"/>
    <w:uiPriority w:val="0"/>
    <w:qFormat/>
    <w:pPr>
      <w:spacing w:before="100" w:beforeAutospacing="1" w:after="100" w:afterAutospacing="1"/>
      <w:pBdr>
        <w:left w:val="single" w:color="auto" w:sz="4" w:space="0"/>
        <w:bottom w:val="single" w:color="auto" w:sz="4" w:space="0"/>
      </w:pBdr>
    </w:pPr>
    <w:rPr>
      <w:rFonts w:ascii="宋体" w:hAnsi="宋体" w:eastAsia="宋体" w:cs="Times New Roman"/>
      <w:sz w:val="24"/>
    </w:rPr>
  </w:style>
  <w:style w:type="paragraph" w:styleId="985" w:customStyle="1">
    <w:name w:val="xl26"/>
    <w:basedOn w:val="67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Times New Roman"/>
      <w:sz w:val="24"/>
    </w:rPr>
  </w:style>
  <w:style w:type="paragraph" w:styleId="98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87" w:customStyle="1">
    <w:name w:val="xl30"/>
    <w:basedOn w:val="676"/>
    <w:uiPriority w:val="0"/>
    <w:qFormat/>
    <w:pPr>
      <w:jc w:val="center"/>
      <w:spacing w:before="100" w:beforeAutospacing="1" w:after="100" w:afterAutospacing="1"/>
    </w:pPr>
    <w:rPr>
      <w:rFonts w:ascii="宋体" w:hAnsi="宋体" w:eastAsia="宋体" w:cs="Times New Roman"/>
      <w:b/>
      <w:bCs/>
      <w:sz w:val="36"/>
      <w:szCs w:val="36"/>
    </w:rPr>
  </w:style>
  <w:style w:type="paragraph" w:styleId="988" w:customStyle="1">
    <w:name w:val="Char Char Char Char"/>
    <w:basedOn w:val="692"/>
    <w:uiPriority w:val="0"/>
    <w:qFormat/>
    <w:pPr>
      <w:spacing w:line="360" w:lineRule="auto"/>
      <w:shd w:val="clear" w:color="auto" w:fill="000080"/>
    </w:pPr>
    <w:rPr>
      <w:rFonts w:ascii="Tahoma" w:hAnsi="Tahoma" w:cs="Times New Roman"/>
      <w:sz w:val="24"/>
      <w:szCs w:val="24"/>
    </w:rPr>
  </w:style>
  <w:style w:type="paragraph" w:styleId="989" w:customStyle="1">
    <w:name w:val="普通 (Web)"/>
    <w:basedOn w:val="676"/>
    <w:uiPriority w:val="0"/>
    <w:qFormat/>
    <w:pPr>
      <w:spacing w:before="100" w:beforeAutospacing="1" w:after="100" w:afterAutospacing="1"/>
    </w:pPr>
    <w:rPr>
      <w:rFonts w:ascii="宋体" w:hAnsi="宋体" w:eastAsia="宋体" w:cs="Times New Roman"/>
      <w:sz w:val="24"/>
    </w:rPr>
  </w:style>
  <w:style w:type="paragraph" w:styleId="990"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1" w:customStyle="1">
    <w:name w:val="样式1"/>
    <w:basedOn w:val="676"/>
    <w:uiPriority w:val="0"/>
    <w:qFormat/>
    <w:pPr>
      <w:ind w:left="709" w:hanging="709"/>
      <w:tabs>
        <w:tab w:val="left" w:pos="709" w:leader="none"/>
      </w:tabs>
    </w:pPr>
    <w:rPr>
      <w:rFonts w:ascii="宋体" w:hAnsi="宋体" w:eastAsia="宋体" w:cs="Times New Roman"/>
      <w:szCs w:val="21"/>
    </w:rPr>
  </w:style>
  <w:style w:type="paragraph" w:styleId="992" w:customStyle="1">
    <w:name w:val="table_lines"/>
    <w:basedOn w:val="676"/>
    <w:uiPriority w:val="0"/>
    <w:qFormat/>
    <w:rPr>
      <w:rFonts w:ascii="Times New Roman" w:hAnsi="Times New Roman" w:eastAsia="宋体" w:cs="Times New Roman"/>
      <w:sz w:val="20"/>
      <w:szCs w:val="20"/>
      <w:lang w:val="de-DE" w:eastAsia="de-DE"/>
    </w:rPr>
  </w:style>
  <w:style w:type="paragraph" w:styleId="993" w:customStyle="1">
    <w:name w:val="xl24"/>
    <w:basedOn w:val="67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eastAsia="宋体" w:cs="Times New Roman"/>
      <w:sz w:val="24"/>
    </w:rPr>
  </w:style>
  <w:style w:type="paragraph" w:styleId="994" w:customStyle="1">
    <w:name w:val="xl25"/>
    <w:basedOn w:val="676"/>
    <w:uiPriority w:val="0"/>
    <w:qFormat/>
    <w:pPr>
      <w:jc w:val="center"/>
      <w:spacing w:before="100" w:beforeAutospacing="1" w:after="100" w:afterAutospacing="1"/>
    </w:pPr>
    <w:rPr>
      <w:rFonts w:ascii="Arial Unicode MS" w:hAnsi="Arial Unicode MS" w:eastAsia="Arial Unicode MS" w:cs="Arial Unicode MS"/>
      <w:sz w:val="24"/>
    </w:rPr>
  </w:style>
  <w:style w:type="paragraph" w:styleId="995" w:customStyle="1">
    <w:name w:val="Char1"/>
    <w:basedOn w:val="692"/>
    <w:uiPriority w:val="0"/>
    <w:qFormat/>
    <w:pPr>
      <w:shd w:val="clear" w:color="auto" w:fill="000080"/>
    </w:pPr>
    <w:rPr>
      <w:rFonts w:ascii="Tahoma" w:hAnsi="Tahoma" w:cs="Times New Roman"/>
      <w:sz w:val="24"/>
      <w:szCs w:val="24"/>
    </w:rPr>
  </w:style>
  <w:style w:type="paragraph" w:styleId="996" w:customStyle="1">
    <w:name w:val="段"/>
    <w:next w:val="997"/>
    <w:uiPriority w:val="0"/>
    <w:qFormat/>
    <w:pPr>
      <w:ind w:firstLine="200"/>
      <w:jc w:val="both"/>
      <w:widowControl w:val="off"/>
    </w:pPr>
    <w:rPr>
      <w:rFonts w:hint="default" w:ascii="宋体" w:hAnsi="宋体" w:eastAsia="宋体" w:cs="宋体"/>
      <w:color w:val="000000"/>
      <w:sz w:val="21"/>
      <w:szCs w:val="21"/>
    </w:rPr>
  </w:style>
  <w:style w:type="paragraph" w:styleId="997" w:customStyle="1">
    <w:name w:val="正文 A"/>
    <w:next w:val="996"/>
    <w:uiPriority w:val="0"/>
    <w:qFormat/>
    <w:pPr>
      <w:jc w:val="both"/>
      <w:widowControl w:val="off"/>
    </w:pPr>
    <w:rPr>
      <w:rFonts w:hint="default" w:ascii="Times New Roman" w:hAnsi="Times New Roman" w:eastAsia="Calibri" w:cs="Calibri"/>
      <w:color w:val="000000"/>
      <w:sz w:val="21"/>
      <w:szCs w:val="21"/>
    </w:rPr>
  </w:style>
  <w:style w:type="paragraph" w:styleId="998" w:customStyle="1">
    <w:name w:val="A 样式 正文"/>
    <w:basedOn w:val="676"/>
    <w:uiPriority w:val="0"/>
    <w:qFormat/>
    <w:pPr>
      <w:ind w:firstLine="480"/>
      <w:spacing w:line="360" w:lineRule="auto"/>
    </w:pPr>
    <w:rPr>
      <w:rFonts w:ascii="宋体" w:hAnsi="宋体" w:eastAsia="宋体" w:cs="Times New Roman"/>
      <w:sz w:val="24"/>
      <w:szCs w:val="20"/>
    </w:rPr>
  </w:style>
  <w:style w:type="paragraph" w:styleId="999" w:customStyle="1">
    <w:name w:val="青海-正文-样式1"/>
    <w:basedOn w:val="676"/>
    <w:uiPriority w:val="0"/>
    <w:qFormat/>
    <w:pPr>
      <w:ind w:firstLine="480"/>
      <w:spacing w:line="360" w:lineRule="auto"/>
    </w:pPr>
    <w:rPr>
      <w:rFonts w:ascii="宋体" w:hAnsi="宋体" w:eastAsia="宋体" w:cs="宋体"/>
      <w:sz w:val="24"/>
      <w:lang w:val="zh-CN"/>
    </w:rPr>
  </w:style>
  <w:style w:type="paragraph" w:styleId="1000" w:customStyle="1">
    <w:name w:val="dingdoc normal"/>
    <w:uiPriority w:val="0"/>
    <w:qFormat/>
    <w:rPr>
      <w:rFonts w:hint="default" w:asciiTheme="minorHAnsi" w:hAnsiTheme="minorHAnsi" w:eastAsiaTheme="minorEastAsia" w:cstheme="minorBidi"/>
      <w:sz w:val="21"/>
    </w:rPr>
  </w:style>
  <w:style w:type="paragraph" w:styleId="1001" w:customStyle="1">
    <w:name w:val="_3级标题"/>
    <w:basedOn w:val="679"/>
    <w:link w:val="1002"/>
    <w:uiPriority w:val="0"/>
    <w:qFormat/>
    <w:pPr>
      <w:ind w:firstLine="200"/>
      <w:keepLines w:val="0"/>
      <w:keepNext w:val="0"/>
      <w:spacing w:before="240" w:after="240" w:line="360" w:lineRule="auto"/>
    </w:pPr>
    <w:rPr>
      <w:rFonts w:ascii="宋体" w:hAnsi="宋体" w:eastAsia="宋体" w:cs="Times New Roman"/>
    </w:rPr>
  </w:style>
  <w:style w:type="character" w:styleId="1002" w:customStyle="1">
    <w:name w:val="_3级标题 字符"/>
    <w:basedOn w:val="686"/>
    <w:link w:val="1001"/>
    <w:uiPriority w:val="0"/>
    <w:qFormat/>
    <w:rPr>
      <w:rFonts w:ascii="宋体" w:hAnsi="宋体"/>
      <w:b/>
      <w:bCs/>
      <w:sz w:val="32"/>
      <w:szCs w:val="32"/>
    </w:rPr>
  </w:style>
  <w:style w:type="paragraph" w:styleId="1003" w:customStyle="1">
    <w:name w:val="*正文"/>
    <w:basedOn w:val="676"/>
    <w:link w:val="1004"/>
    <w:uiPriority w:val="0"/>
    <w:qFormat/>
    <w:pPr>
      <w:ind w:firstLine="200"/>
      <w:spacing w:line="360" w:lineRule="auto"/>
    </w:pPr>
    <w:rPr>
      <w:rFonts w:ascii="Times New Roman"/>
      <w:sz w:val="24"/>
    </w:rPr>
  </w:style>
  <w:style w:type="character" w:styleId="1004" w:customStyle="1">
    <w:name w:val="*正文 Char"/>
    <w:link w:val="1003"/>
    <w:uiPriority w:val="0"/>
    <w:qFormat/>
    <w:rPr>
      <w:rFonts w:hAnsiTheme="minorHAnsi" w:eastAsiaTheme="minorEastAsia" w:cstheme="minorBidi"/>
      <w:sz w:val="24"/>
      <w:szCs w:val="24"/>
    </w:rPr>
  </w:style>
  <w:style w:type="paragraph" w:styleId="1005" w:customStyle="1">
    <w:name w:val="TB-正文缩进"/>
    <w:link w:val="1006"/>
    <w:uiPriority w:val="0"/>
    <w:qFormat/>
    <w:pPr>
      <w:ind w:firstLine="480"/>
      <w:spacing w:line="360" w:lineRule="auto"/>
    </w:pPr>
    <w:rPr>
      <w:rFonts w:hint="default" w:ascii="Times New Roman" w:hAnsi="Times New Roman" w:eastAsia="宋体" w:cstheme="minorBidi"/>
      <w:bCs/>
      <w:color w:val="000000" w:themeColor="text1"/>
      <w:sz w:val="24"/>
      <w:szCs w:val="28"/>
      <w14:textFill>
        <w14:solidFill>
          <w14:schemeClr w14:val="tx1"/>
        </w14:solidFill>
      </w14:textFill>
    </w:rPr>
  </w:style>
  <w:style w:type="character" w:styleId="1006" w:customStyle="1">
    <w:name w:val="TB-正文缩进 Char"/>
    <w:basedOn w:val="686"/>
    <w:link w:val="1005"/>
    <w:uiPriority w:val="0"/>
    <w:qFormat/>
    <w:rPr>
      <w:rFonts w:cstheme="minorBidi"/>
      <w:bCs/>
      <w:color w:val="000000" w:themeColor="text1"/>
      <w:sz w:val="24"/>
      <w:szCs w:val="28"/>
      <w14:textFill>
        <w14:solidFill>
          <w14:schemeClr w14:val="tx1"/>
        </w14:solidFill>
      </w14:textFill>
    </w:rPr>
  </w:style>
  <w:style w:type="paragraph" w:styleId="1007" w:customStyle="1">
    <w:name w:val="msonormal"/>
    <w:basedOn w:val="676"/>
    <w:uiPriority w:val="0"/>
    <w:qFormat/>
    <w:pPr>
      <w:spacing w:before="100" w:beforeAutospacing="1" w:after="100" w:afterAutospacing="1"/>
    </w:pPr>
    <w:rPr>
      <w:rFonts w:ascii="宋体" w:hAnsi="宋体" w:eastAsia="宋体" w:cs="宋体"/>
      <w:sz w:val="24"/>
    </w:rPr>
  </w:style>
  <w:style w:type="paragraph" w:styleId="1008" w:customStyle="1">
    <w:name w:val="xl68"/>
    <w:basedOn w:val="676"/>
    <w:uiPriority w:val="0"/>
    <w:qFormat/>
    <w:pPr>
      <w:jc w:val="center"/>
      <w:spacing w:before="100" w:beforeAutospacing="1" w:after="100" w:afterAutospacing="1"/>
    </w:pPr>
    <w:rPr>
      <w:rFonts w:ascii="宋体" w:hAnsi="宋体" w:eastAsia="宋体" w:cs="宋体"/>
      <w:sz w:val="24"/>
    </w:rPr>
  </w:style>
  <w:style w:type="paragraph" w:styleId="1009" w:customStyle="1">
    <w:name w:val="xl69"/>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010" w:customStyle="1">
    <w:name w:val="xl70"/>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011" w:customStyle="1">
    <w:name w:val="xl71"/>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012" w:customStyle="1">
    <w:name w:val="xl72"/>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24"/>
    </w:rPr>
  </w:style>
  <w:style w:type="paragraph" w:styleId="1013" w:customStyle="1">
    <w:name w:val="xl63"/>
    <w:basedOn w:val="67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14" w:customStyle="1">
    <w:name w:val="xl66"/>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15" w:customStyle="1">
    <w:name w:val="xl67"/>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16" w:customStyle="1">
    <w:name w:val="xl73"/>
    <w:basedOn w:val="67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17" w:customStyle="1">
    <w:name w:val="xl74"/>
    <w:basedOn w:val="67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18" w:customStyle="1">
    <w:name w:val="xl75"/>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19" w:customStyle="1">
    <w:name w:val="xl76"/>
    <w:basedOn w:val="676"/>
    <w:uiPriority w:val="0"/>
    <w:qFormat/>
    <w:pPr>
      <w:spacing w:before="100" w:beforeAutospacing="1" w:after="100" w:afterAutospacing="1"/>
      <w:pBdr>
        <w:top w:val="single" w:color="auto" w:sz="4" w:space="0"/>
        <w:left w:val="single" w:color="auto" w:sz="4" w:space="0"/>
        <w:right w:val="single" w:color="auto" w:sz="4" w:space="0"/>
      </w:pBdr>
    </w:pPr>
    <w:rPr>
      <w:rFonts w:ascii="微软雅黑" w:hAnsi="微软雅黑" w:eastAsia="微软雅黑" w:cs="宋体"/>
      <w:sz w:val="18"/>
      <w:szCs w:val="18"/>
    </w:rPr>
  </w:style>
  <w:style w:type="paragraph" w:styleId="1020" w:customStyle="1">
    <w:name w:val="xl77"/>
    <w:basedOn w:val="676"/>
    <w:uiPriority w:val="0"/>
    <w:qFormat/>
    <w:pPr>
      <w:spacing w:before="100" w:beforeAutospacing="1" w:after="100" w:afterAutospacing="1"/>
      <w:pBdr>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21" w:customStyle="1">
    <w:name w:val="xl78"/>
    <w:basedOn w:val="676"/>
    <w:uiPriority w:val="0"/>
    <w:qFormat/>
    <w:pPr>
      <w:jc w:val="center"/>
      <w:spacing w:before="100" w:beforeAutospacing="1" w:after="100" w:afterAutospacing="1"/>
      <w:pBdr>
        <w:top w:val="single" w:color="auto" w:sz="4" w:space="0"/>
        <w:left w:val="single" w:color="auto" w:sz="4" w:space="0"/>
        <w:right w:val="single" w:color="auto" w:sz="4" w:space="0"/>
      </w:pBdr>
    </w:pPr>
    <w:rPr>
      <w:rFonts w:ascii="微软雅黑" w:hAnsi="微软雅黑" w:eastAsia="微软雅黑" w:cs="宋体"/>
      <w:sz w:val="18"/>
      <w:szCs w:val="18"/>
    </w:rPr>
  </w:style>
  <w:style w:type="paragraph" w:styleId="1022" w:customStyle="1">
    <w:name w:val="xl79"/>
    <w:basedOn w:val="676"/>
    <w:uiPriority w:val="0"/>
    <w:qFormat/>
    <w:pPr>
      <w:jc w:val="center"/>
      <w:spacing w:before="100" w:beforeAutospacing="1" w:after="100" w:afterAutospacing="1"/>
      <w:pBdr>
        <w:top w:val="single" w:color="auto" w:sz="4" w:space="0"/>
        <w:left w:val="single" w:color="auto" w:sz="4" w:space="0"/>
        <w:right w:val="single" w:color="auto" w:sz="4" w:space="0"/>
      </w:pBdr>
    </w:pPr>
    <w:rPr>
      <w:rFonts w:ascii="微软雅黑" w:hAnsi="微软雅黑" w:eastAsia="微软雅黑" w:cs="宋体"/>
      <w:color w:val="ff0000"/>
      <w:sz w:val="18"/>
      <w:szCs w:val="18"/>
    </w:rPr>
  </w:style>
  <w:style w:type="paragraph" w:styleId="1023" w:customStyle="1">
    <w:name w:val="xl80"/>
    <w:basedOn w:val="676"/>
    <w:uiPriority w:val="0"/>
    <w:qFormat/>
    <w:pPr>
      <w:jc w:val="center"/>
      <w:spacing w:before="100" w:beforeAutospacing="1" w:after="100" w:afterAutospacing="1"/>
      <w:pBdr>
        <w:left w:val="single" w:color="auto" w:sz="8" w:space="0"/>
        <w:right w:val="single" w:color="auto" w:sz="8" w:space="0"/>
      </w:pBdr>
    </w:pPr>
    <w:rPr>
      <w:rFonts w:ascii="宋体" w:hAnsi="宋体" w:eastAsia="宋体" w:cs="宋体"/>
      <w:color w:val="000000"/>
      <w:szCs w:val="21"/>
    </w:rPr>
  </w:style>
  <w:style w:type="paragraph" w:styleId="1024" w:customStyle="1">
    <w:name w:val="xl81"/>
    <w:basedOn w:val="676"/>
    <w:uiPriority w:val="0"/>
    <w:qFormat/>
    <w:pPr>
      <w:jc w:val="center"/>
      <w:spacing w:before="100" w:beforeAutospacing="1" w:after="100" w:afterAutospacing="1"/>
      <w:pBdr>
        <w:top w:val="single" w:color="auto" w:sz="8" w:space="0"/>
        <w:left w:val="single" w:color="auto" w:sz="8" w:space="0"/>
        <w:right w:val="single" w:color="auto" w:sz="8" w:space="0"/>
      </w:pBdr>
    </w:pPr>
    <w:rPr>
      <w:rFonts w:ascii="宋体" w:hAnsi="宋体" w:eastAsia="宋体" w:cs="宋体"/>
      <w:color w:val="000000"/>
      <w:szCs w:val="21"/>
    </w:rPr>
  </w:style>
  <w:style w:type="paragraph" w:styleId="1025" w:customStyle="1">
    <w:name w:val="xl82"/>
    <w:basedOn w:val="676"/>
    <w:uiPriority w:val="0"/>
    <w:qFormat/>
    <w:pPr>
      <w:jc w:val="center"/>
      <w:spacing w:before="100" w:beforeAutospacing="1" w:after="100" w:afterAutospacing="1"/>
      <w:pBdr>
        <w:top w:val="single" w:color="auto" w:sz="8" w:space="0"/>
        <w:left w:val="single" w:color="auto" w:sz="8" w:space="0"/>
        <w:right w:val="single" w:color="auto" w:sz="8" w:space="0"/>
      </w:pBdr>
    </w:pPr>
    <w:rPr>
      <w:rFonts w:ascii="宋体" w:hAnsi="宋体" w:eastAsia="宋体" w:cs="宋体"/>
      <w:color w:val="000000"/>
      <w:szCs w:val="21"/>
    </w:rPr>
  </w:style>
  <w:style w:type="paragraph" w:styleId="1026" w:customStyle="1">
    <w:name w:val="xl83"/>
    <w:basedOn w:val="676"/>
    <w:uiPriority w:val="0"/>
    <w:qFormat/>
    <w:pPr>
      <w:jc w:val="center"/>
      <w:spacing w:before="100" w:beforeAutospacing="1" w:after="100" w:afterAutospacing="1"/>
      <w:pBdr>
        <w:left w:val="single" w:color="auto" w:sz="8" w:space="0"/>
        <w:bottom w:val="single" w:color="auto" w:sz="8" w:space="0"/>
        <w:right w:val="single" w:color="auto" w:sz="8" w:space="0"/>
      </w:pBdr>
    </w:pPr>
    <w:rPr>
      <w:rFonts w:ascii="宋体" w:hAnsi="宋体" w:eastAsia="宋体" w:cs="宋体"/>
      <w:color w:val="000000"/>
      <w:szCs w:val="21"/>
    </w:rPr>
  </w:style>
  <w:style w:type="paragraph" w:styleId="1027" w:customStyle="1">
    <w:name w:val="xl84"/>
    <w:basedOn w:val="676"/>
    <w:uiPriority w:val="0"/>
    <w:qFormat/>
    <w:pPr>
      <w:jc w:val="center"/>
      <w:spacing w:before="100" w:beforeAutospacing="1" w:after="100" w:afterAutospacing="1"/>
      <w:pBdr>
        <w:left w:val="single" w:color="auto" w:sz="8" w:space="0"/>
        <w:right w:val="single" w:color="auto" w:sz="8" w:space="0"/>
      </w:pBdr>
    </w:pPr>
    <w:rPr>
      <w:rFonts w:ascii="宋体" w:hAnsi="宋体" w:eastAsia="宋体" w:cs="宋体"/>
      <w:color w:val="000000"/>
      <w:szCs w:val="21"/>
    </w:rPr>
  </w:style>
  <w:style w:type="paragraph" w:styleId="1028" w:customStyle="1">
    <w:name w:val="xl85"/>
    <w:basedOn w:val="676"/>
    <w:uiPriority w:val="0"/>
    <w:qFormat/>
    <w:pPr>
      <w:jc w:val="center"/>
      <w:spacing w:before="100" w:beforeAutospacing="1" w:after="100" w:afterAutospacing="1"/>
      <w:pBdr>
        <w:top w:val="single" w:color="auto" w:sz="8" w:space="0"/>
        <w:left w:val="single" w:color="auto" w:sz="8" w:space="0"/>
        <w:right w:val="single" w:color="auto" w:sz="8" w:space="0"/>
      </w:pBdr>
    </w:pPr>
    <w:rPr>
      <w:rFonts w:ascii="宋体" w:hAnsi="宋体" w:eastAsia="宋体" w:cs="宋体"/>
      <w:color w:val="ff0000"/>
      <w:szCs w:val="21"/>
    </w:rPr>
  </w:style>
  <w:style w:type="paragraph" w:styleId="1029" w:customStyle="1">
    <w:name w:val="xl86"/>
    <w:basedOn w:val="676"/>
    <w:uiPriority w:val="0"/>
    <w:qFormat/>
    <w:pPr>
      <w:jc w:val="center"/>
      <w:spacing w:before="100" w:beforeAutospacing="1" w:after="100" w:afterAutospacing="1"/>
      <w:pBdr>
        <w:top w:val="single" w:color="auto" w:sz="8" w:space="0"/>
        <w:left w:val="single" w:color="auto" w:sz="8" w:space="0"/>
        <w:right w:val="single" w:color="auto" w:sz="8" w:space="0"/>
      </w:pBdr>
    </w:pPr>
    <w:rPr>
      <w:rFonts w:ascii="宋体" w:hAnsi="宋体" w:eastAsia="宋体" w:cs="宋体"/>
      <w:color w:val="ff0000"/>
      <w:szCs w:val="21"/>
    </w:rPr>
  </w:style>
  <w:style w:type="paragraph" w:styleId="1030" w:customStyle="1">
    <w:name w:val="xl87"/>
    <w:basedOn w:val="676"/>
    <w:uiPriority w:val="0"/>
    <w:qFormat/>
    <w:pPr>
      <w:spacing w:before="100" w:beforeAutospacing="1" w:after="100" w:afterAutospacing="1"/>
      <w:pBdr>
        <w:right w:val="single" w:color="auto" w:sz="8" w:space="0"/>
      </w:pBdr>
    </w:pPr>
    <w:rPr>
      <w:rFonts w:ascii="宋体" w:hAnsi="宋体" w:eastAsia="宋体" w:cs="宋体"/>
      <w:color w:val="ff0000"/>
      <w:szCs w:val="21"/>
    </w:rPr>
  </w:style>
  <w:style w:type="paragraph" w:styleId="1031" w:customStyle="1">
    <w:name w:val="xl88"/>
    <w:basedOn w:val="676"/>
    <w:uiPriority w:val="0"/>
    <w:qFormat/>
    <w:pPr>
      <w:jc w:val="center"/>
      <w:spacing w:before="100" w:beforeAutospacing="1" w:after="100" w:afterAutospacing="1"/>
      <w:pBdr>
        <w:left w:val="single" w:color="auto" w:sz="8" w:space="0"/>
        <w:right w:val="single" w:color="auto" w:sz="8" w:space="0"/>
      </w:pBdr>
    </w:pPr>
    <w:rPr>
      <w:rFonts w:ascii="宋体" w:hAnsi="宋体" w:eastAsia="宋体" w:cs="宋体"/>
      <w:color w:val="ff0000"/>
      <w:szCs w:val="21"/>
    </w:rPr>
  </w:style>
  <w:style w:type="paragraph" w:styleId="1032" w:customStyle="1">
    <w:name w:val="xl89"/>
    <w:basedOn w:val="676"/>
    <w:uiPriority w:val="0"/>
    <w:qFormat/>
    <w:pPr>
      <w:jc w:val="center"/>
      <w:spacing w:before="100" w:beforeAutospacing="1" w:after="100" w:afterAutospacing="1"/>
      <w:pBdr>
        <w:left w:val="single" w:color="auto" w:sz="8" w:space="0"/>
        <w:right w:val="single" w:color="auto" w:sz="8" w:space="0"/>
      </w:pBdr>
    </w:pPr>
    <w:rPr>
      <w:rFonts w:ascii="宋体" w:hAnsi="宋体" w:eastAsia="宋体" w:cs="宋体"/>
      <w:color w:val="ff0000"/>
      <w:szCs w:val="21"/>
    </w:rPr>
  </w:style>
  <w:style w:type="paragraph" w:styleId="1033" w:customStyle="1">
    <w:name w:val="xl90"/>
    <w:basedOn w:val="676"/>
    <w:uiPriority w:val="0"/>
    <w:qFormat/>
    <w:pPr>
      <w:jc w:val="center"/>
      <w:spacing w:before="100" w:beforeAutospacing="1" w:after="100" w:afterAutospacing="1"/>
      <w:pBdr>
        <w:left w:val="single" w:color="auto" w:sz="8" w:space="0"/>
        <w:bottom w:val="single" w:color="auto" w:sz="8" w:space="0"/>
        <w:right w:val="single" w:color="auto" w:sz="8" w:space="0"/>
      </w:pBdr>
    </w:pPr>
    <w:rPr>
      <w:rFonts w:ascii="宋体" w:hAnsi="宋体" w:eastAsia="宋体" w:cs="宋体"/>
      <w:color w:val="ff0000"/>
      <w:szCs w:val="21"/>
    </w:rPr>
  </w:style>
  <w:style w:type="paragraph" w:styleId="1034" w:customStyle="1">
    <w:name w:val="xl91"/>
    <w:basedOn w:val="676"/>
    <w:uiPriority w:val="0"/>
    <w:qFormat/>
    <w:pPr>
      <w:jc w:val="center"/>
      <w:spacing w:before="100" w:beforeAutospacing="1" w:after="100" w:afterAutospacing="1"/>
      <w:pBdr>
        <w:left w:val="single" w:color="auto" w:sz="8" w:space="0"/>
        <w:bottom w:val="single" w:color="auto" w:sz="8" w:space="0"/>
        <w:right w:val="single" w:color="auto" w:sz="8" w:space="0"/>
      </w:pBdr>
    </w:pPr>
    <w:rPr>
      <w:rFonts w:ascii="宋体" w:hAnsi="宋体" w:eastAsia="宋体" w:cs="宋体"/>
      <w:color w:val="ff0000"/>
      <w:szCs w:val="21"/>
    </w:rPr>
  </w:style>
  <w:style w:type="paragraph" w:styleId="1035" w:customStyle="1">
    <w:name w:val="xl92"/>
    <w:basedOn w:val="676"/>
    <w:uiPriority w:val="0"/>
    <w:qFormat/>
    <w:pPr>
      <w:spacing w:before="100" w:beforeAutospacing="1" w:after="100" w:afterAutospacing="1"/>
      <w:pBdr>
        <w:bottom w:val="single" w:color="auto" w:sz="8" w:space="0"/>
        <w:right w:val="single" w:color="auto" w:sz="8" w:space="0"/>
      </w:pBdr>
    </w:pPr>
    <w:rPr>
      <w:rFonts w:ascii="宋体" w:hAnsi="宋体" w:eastAsia="宋体" w:cs="宋体"/>
      <w:color w:val="ff0000"/>
      <w:szCs w:val="21"/>
    </w:rPr>
  </w:style>
  <w:style w:type="paragraph" w:styleId="1036" w:customStyle="1">
    <w:name w:val="xl93"/>
    <w:basedOn w:val="676"/>
    <w:uiPriority w:val="0"/>
    <w:qFormat/>
    <w:pPr>
      <w:jc w:val="center"/>
      <w:spacing w:before="100" w:beforeAutospacing="1" w:after="100" w:afterAutospacing="1"/>
      <w:pBdr>
        <w:bottom w:val="single" w:color="auto" w:sz="8" w:space="0"/>
        <w:right w:val="single" w:color="auto" w:sz="8" w:space="0"/>
      </w:pBdr>
    </w:pPr>
    <w:rPr>
      <w:rFonts w:ascii="宋体" w:hAnsi="宋体" w:eastAsia="宋体" w:cs="宋体"/>
      <w:color w:val="ff0000"/>
      <w:szCs w:val="21"/>
    </w:rPr>
  </w:style>
  <w:style w:type="paragraph" w:styleId="1037" w:customStyle="1">
    <w:name w:val="xl94"/>
    <w:basedOn w:val="676"/>
    <w:uiPriority w:val="0"/>
    <w:qFormat/>
    <w:pPr>
      <w:jc w:val="center"/>
      <w:spacing w:before="100" w:beforeAutospacing="1" w:after="100" w:afterAutospacing="1"/>
      <w:pBdr>
        <w:bottom w:val="single" w:color="auto" w:sz="8" w:space="0"/>
        <w:right w:val="single" w:color="auto" w:sz="8" w:space="0"/>
      </w:pBdr>
    </w:pPr>
    <w:rPr>
      <w:rFonts w:ascii="宋体" w:hAnsi="宋体" w:eastAsia="宋体" w:cs="宋体"/>
      <w:color w:val="ff0000"/>
      <w:szCs w:val="21"/>
    </w:rPr>
  </w:style>
  <w:style w:type="paragraph" w:styleId="1038" w:customStyle="1">
    <w:name w:val="xl95"/>
    <w:basedOn w:val="676"/>
    <w:uiPriority w:val="0"/>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39" w:customStyle="1">
    <w:name w:val="xl96"/>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40" w:customStyle="1">
    <w:name w:val="xl97"/>
    <w:basedOn w:val="67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41" w:customStyle="1">
    <w:name w:val="招标文件标题二"/>
    <w:basedOn w:val="678"/>
    <w:link w:val="1043"/>
    <w:uiPriority w:val="0"/>
    <w:qFormat/>
    <w:rPr>
      <w:rFonts w:hint="default"/>
    </w:rPr>
  </w:style>
  <w:style w:type="paragraph" w:styleId="1042" w:customStyle="1">
    <w:name w:val="招标文件正文"/>
    <w:basedOn w:val="720"/>
    <w:link w:val="1045"/>
    <w:uiPriority w:val="0"/>
    <w:qFormat/>
    <w:pPr>
      <w:ind w:firstLine="480"/>
      <w:jc w:val="both"/>
      <w:spacing w:beforeAutospacing="0" w:afterAutospacing="0"/>
      <w:widowControl w:val="off"/>
    </w:pPr>
    <w:rPr>
      <w:rFonts w:ascii="仿宋" w:hAnsi="仿宋" w:eastAsia="仿宋" w:cs="仿宋"/>
      <w:color w:val="000000"/>
      <w:sz w:val="28"/>
      <w:szCs w:val="28"/>
    </w:rPr>
  </w:style>
  <w:style w:type="character" w:styleId="1043" w:customStyle="1">
    <w:name w:val="招标文件标题二 Char"/>
    <w:basedOn w:val="908"/>
    <w:link w:val="1041"/>
    <w:uiPriority w:val="0"/>
    <w:qFormat/>
    <w:rPr>
      <w:rFonts w:ascii="宋体" w:hAnsi="宋体"/>
      <w:sz w:val="36"/>
      <w:szCs w:val="36"/>
    </w:rPr>
  </w:style>
  <w:style w:type="paragraph" w:styleId="1044" w:customStyle="1">
    <w:name w:val="招标文件标题1"/>
    <w:basedOn w:val="677"/>
    <w:link w:val="1046"/>
    <w:uiPriority w:val="0"/>
    <w:qFormat/>
    <w:pPr>
      <w:ind w:left="425" w:hanging="425"/>
      <w:spacing w:before="156" w:after="156"/>
      <w:widowControl w:val="off"/>
    </w:pPr>
  </w:style>
  <w:style w:type="character" w:styleId="1045" w:customStyle="1">
    <w:name w:val="招标文件正文 Char"/>
    <w:basedOn w:val="919"/>
    <w:link w:val="1042"/>
    <w:uiPriority w:val="0"/>
    <w:qFormat/>
    <w:rPr>
      <w:rFonts w:ascii="仿宋" w:hAnsi="仿宋" w:eastAsia="仿宋" w:cs="仿宋"/>
      <w:color w:val="000000"/>
      <w:sz w:val="28"/>
      <w:szCs w:val="28"/>
    </w:rPr>
  </w:style>
  <w:style w:type="character" w:styleId="1046" w:customStyle="1">
    <w:name w:val="招标文件标题1 Char"/>
    <w:basedOn w:val="907"/>
    <w:link w:val="1044"/>
    <w:uiPriority w:val="0"/>
    <w:qFormat/>
    <w:rPr>
      <w:rFonts w:eastAsia="黑体" w:asciiTheme="minorHAnsi" w:hAnsiTheme="minorHAnsi" w:cstheme="minorBidi"/>
      <w:sz w:val="44"/>
      <w:szCs w:val="44"/>
    </w:rPr>
  </w:style>
  <w:style w:type="paragraph" w:styleId="1047" w:customStyle="1">
    <w:name w:val="xl65"/>
    <w:basedOn w:val="676"/>
    <w:uiPriority w:val="0"/>
    <w:qFormat/>
    <w:pPr>
      <w:jc w:val="center"/>
      <w:spacing w:before="100" w:beforeAutospacing="1" w:after="100" w:afterAutospacing="1"/>
      <w:shd w:val="clear" w:color="000000" w:fill="d0cece"/>
      <w:pBdr>
        <w:top w:val="single" w:color="auto" w:sz="8" w:space="0"/>
        <w:left w:val="single" w:color="auto" w:sz="8" w:space="0"/>
        <w:bottom w:val="single" w:color="auto" w:sz="8" w:space="0"/>
        <w:right w:val="single" w:color="auto" w:sz="8" w:space="0"/>
      </w:pBdr>
    </w:pPr>
    <w:rPr>
      <w:rFonts w:ascii="宋体" w:hAnsi="宋体" w:eastAsia="宋体" w:cs="宋体"/>
      <w:color w:val="000000"/>
      <w:sz w:val="18"/>
      <w:szCs w:val="18"/>
    </w:rPr>
  </w:style>
  <w:style w:type="table" w:styleId="1048" w:customStyle="1">
    <w:name w:val="网格型1"/>
    <w:basedOn w:val="68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9" w:customStyle="1">
    <w:name w:val="标题 11"/>
    <w:basedOn w:val="676"/>
    <w:next w:val="676"/>
    <w:uiPriority w:val="0"/>
    <w:qFormat/>
    <w:pPr>
      <w:keepNext/>
      <w:outlineLvl w:val="0"/>
    </w:pPr>
    <w:rPr>
      <w:rFonts w:ascii="楷体_GB2312" w:eastAsia="楷体_GB2312"/>
      <w:sz w:val="28"/>
      <w:szCs w:val="20"/>
    </w:rPr>
  </w:style>
  <w:style w:type="paragraph" w:styleId="1050" w:customStyle="1">
    <w:name w:val="普通(网站)11"/>
    <w:basedOn w:val="676"/>
    <w:uiPriority w:val="99"/>
    <w:unhideWhenUsed/>
    <w:qFormat/>
    <w:pPr>
      <w:spacing w:before="100" w:beforeAutospacing="1" w:after="100" w:afterAutospacing="1"/>
    </w:pPr>
    <w:rPr>
      <w:rFonts w:ascii="宋体" w:hAnsi="宋体" w:cs="宋体"/>
      <w:sz w:val="24"/>
    </w:rPr>
  </w:style>
  <w:style w:type="character" w:styleId="1051" w:customStyle="1">
    <w:name w:val="custom-tag-placeholder-class"/>
    <w:basedOn w:val="686"/>
    <w:uiPriority w:val="0"/>
    <w:qFormat/>
  </w:style>
  <w:style w:type="character" w:styleId="1052" w:customStyle="1">
    <w:name w:val="NormalCharacter11"/>
    <w:uiPriority w:val="0"/>
    <w:semiHidden/>
    <w:qFormat/>
    <w:rPr>
      <w:rFonts w:asciiTheme="minorHAnsi" w:hAnsiTheme="minorHAnsi" w:eastAsiaTheme="minorEastAsia" w:cstheme="minorBidi"/>
      <w:sz w:val="21"/>
      <w:szCs w:val="24"/>
      <w:lang w:val="en-US" w:eastAsia="zh-CN" w:bidi="ar-SA"/>
    </w:rPr>
  </w:style>
  <w:style w:type="paragraph" w:styleId="1053" w:customStyle="1">
    <w:name w:val="列出段落2"/>
    <w:basedOn w:val="676"/>
    <w:uiPriority w:val="0"/>
    <w:qFormat/>
    <w:pPr>
      <w:ind w:firstLine="420"/>
    </w:pPr>
    <w:rPr>
      <w:rFonts w:ascii="Times New Roman" w:hAnsi="Times New Roman" w:eastAsia="宋体" w:cs="Times New Roman"/>
    </w:rPr>
  </w:style>
  <w:style w:type="paragraph" w:styleId="105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5"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numbering" w:styleId="7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545C83F-D336-4F7E-BD35-5322299437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盐城锁</cp:lastModifiedBy>
  <cp:revision>61</cp:revision>
  <dcterms:created xsi:type="dcterms:W3CDTF">2024-12-18T09:29:00Z</dcterms:created>
  <dcterms:modified xsi:type="dcterms:W3CDTF">2025-11-11T01:22:12Z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87A29183B5F046919AC6E70795027CCD_13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1734525909</vt:lpwstr>
  </property>
  <property fmtid="{D5CDD505-2E9C-101B-9397-08002B2CF9AE}" pid="8" name="KSOTemplateDocerSaveRecord">
    <vt:lpwstr>eyJoZGlkIjoiOGFlYWZiZThlNmU4OTBhZGNhZGZjNDM3YzU3MmVjMjMifQ==</vt:lpwstr>
  </property>
</Properties>
</file>